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BE" w:rsidRDefault="00BE0ABE" w:rsidP="00BE0ABE">
      <w:pPr>
        <w:spacing w:line="240" w:lineRule="auto"/>
        <w:jc w:val="center"/>
        <w:rPr>
          <w:rFonts w:ascii="Bodoni MT Black" w:hAnsi="Bodoni MT Black"/>
          <w:bCs/>
          <w:color w:val="9F3A29"/>
          <w:sz w:val="32"/>
          <w:szCs w:val="32"/>
        </w:rPr>
      </w:pPr>
      <w:r>
        <w:rPr>
          <w:rFonts w:ascii="Bodoni MT Black" w:hAnsi="Bodoni MT Black"/>
          <w:bCs/>
          <w:color w:val="9F3A29"/>
          <w:sz w:val="32"/>
          <w:szCs w:val="32"/>
        </w:rPr>
        <w:t>Financial Economic Research Centre Working Paper Series</w:t>
      </w:r>
    </w:p>
    <w:p w:rsidR="00BE0ABE" w:rsidRDefault="00BE0ABE" w:rsidP="00BE0ABE">
      <w:pPr>
        <w:spacing w:line="240" w:lineRule="auto"/>
        <w:jc w:val="center"/>
        <w:rPr>
          <w:rFonts w:ascii="Bodoni MT Black" w:hAnsi="Bodoni MT Black"/>
          <w:bCs/>
          <w:color w:val="000000"/>
          <w:sz w:val="28"/>
          <w:szCs w:val="28"/>
        </w:rPr>
      </w:pPr>
    </w:p>
    <w:p w:rsidR="00BE0ABE" w:rsidRDefault="00BE0ABE" w:rsidP="00BE0ABE">
      <w:pPr>
        <w:jc w:val="center"/>
        <w:rPr>
          <w:color w:val="000000"/>
          <w:szCs w:val="24"/>
        </w:rPr>
      </w:pPr>
      <w:r>
        <w:rPr>
          <w:noProof/>
          <w:szCs w:val="24"/>
        </w:rPr>
        <w:drawing>
          <wp:inline distT="0" distB="0" distL="0" distR="0">
            <wp:extent cx="3590925" cy="1304925"/>
            <wp:effectExtent l="0" t="0" r="0" b="0"/>
            <wp:docPr id="2" name="Picture 2" descr="Description: Description: Description: Description: C:\Users\rafiqa87\Desktop\u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C:\Users\rafiqa87\Desktop\up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1304925"/>
                    </a:xfrm>
                    <a:prstGeom prst="rect">
                      <a:avLst/>
                    </a:prstGeom>
                    <a:noFill/>
                    <a:ln>
                      <a:noFill/>
                    </a:ln>
                  </pic:spPr>
                </pic:pic>
              </a:graphicData>
            </a:graphic>
          </wp:inline>
        </w:drawing>
      </w:r>
      <w:r>
        <w:rPr>
          <w:b/>
          <w:noProof/>
          <w:szCs w:val="24"/>
        </w:rPr>
        <w:drawing>
          <wp:inline distT="0" distB="0" distL="0" distR="0">
            <wp:extent cx="1238250" cy="1190625"/>
            <wp:effectExtent l="0" t="0" r="0" b="0"/>
            <wp:docPr id="1" name="Picture 1" descr="Description: Description: Description: Description: C:\Users\rafiqa87\Desktop\AACS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C:\Users\rafiqa87\Desktop\AACSB.j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rsidR="00BE0ABE" w:rsidRDefault="00BE0ABE" w:rsidP="00BE0ABE">
      <w:pPr>
        <w:rPr>
          <w:b/>
          <w:sz w:val="28"/>
          <w:szCs w:val="28"/>
        </w:rPr>
      </w:pPr>
    </w:p>
    <w:p w:rsidR="00BE0ABE" w:rsidRPr="00BE0ABE" w:rsidRDefault="00BE0ABE" w:rsidP="00BE0ABE">
      <w:pPr>
        <w:spacing w:line="360" w:lineRule="auto"/>
        <w:jc w:val="center"/>
        <w:rPr>
          <w:rFonts w:ascii="Helv" w:hAnsi="Helv" w:cs="Times New Roman"/>
          <w:b/>
          <w:sz w:val="28"/>
          <w:szCs w:val="28"/>
        </w:rPr>
      </w:pPr>
      <w:r w:rsidRPr="00BE0ABE">
        <w:rPr>
          <w:rFonts w:cs="Times New Roman"/>
          <w:b/>
          <w:sz w:val="28"/>
          <w:szCs w:val="28"/>
        </w:rPr>
        <w:t>R&amp;D Spillovers and the Role of Economic Freedom</w:t>
      </w:r>
    </w:p>
    <w:p w:rsidR="00BE0ABE" w:rsidRDefault="00BE0ABE" w:rsidP="00BE0ABE">
      <w:pPr>
        <w:spacing w:line="360" w:lineRule="auto"/>
        <w:jc w:val="center"/>
        <w:rPr>
          <w:b/>
          <w:bCs/>
          <w:sz w:val="28"/>
          <w:szCs w:val="28"/>
        </w:rPr>
      </w:pPr>
    </w:p>
    <w:p w:rsidR="00BE0ABE" w:rsidRPr="00BE0ABE" w:rsidRDefault="00BE0ABE" w:rsidP="00BE0ABE">
      <w:pPr>
        <w:spacing w:line="360" w:lineRule="auto"/>
        <w:jc w:val="center"/>
        <w:rPr>
          <w:rFonts w:cs="Times New Roman"/>
          <w:szCs w:val="24"/>
        </w:rPr>
      </w:pPr>
      <w:r w:rsidRPr="00BE0ABE">
        <w:rPr>
          <w:rFonts w:cs="Times New Roman"/>
          <w:szCs w:val="24"/>
        </w:rPr>
        <w:t>Chee-Lip Tee</w:t>
      </w:r>
    </w:p>
    <w:p w:rsidR="00BE0ABE" w:rsidRPr="00BE0ABE" w:rsidRDefault="00BE0ABE" w:rsidP="00BE0ABE">
      <w:pPr>
        <w:spacing w:line="360" w:lineRule="auto"/>
        <w:jc w:val="center"/>
        <w:rPr>
          <w:rFonts w:cs="Times New Roman"/>
          <w:szCs w:val="24"/>
        </w:rPr>
      </w:pPr>
    </w:p>
    <w:p w:rsidR="00BE0ABE" w:rsidRDefault="00BE0ABE" w:rsidP="00BE0ABE">
      <w:pPr>
        <w:spacing w:line="360" w:lineRule="auto"/>
        <w:jc w:val="center"/>
        <w:rPr>
          <w:bCs/>
          <w:szCs w:val="24"/>
        </w:rPr>
      </w:pPr>
      <w:r w:rsidRPr="00BE0ABE">
        <w:rPr>
          <w:bCs/>
          <w:szCs w:val="24"/>
        </w:rPr>
        <w:t>Wan Azman Saini Wan Ngah</w:t>
      </w:r>
    </w:p>
    <w:p w:rsidR="00BE0ABE" w:rsidRDefault="00BE0ABE" w:rsidP="00BE0ABE">
      <w:pPr>
        <w:spacing w:line="360" w:lineRule="auto"/>
        <w:jc w:val="center"/>
        <w:rPr>
          <w:bCs/>
          <w:szCs w:val="24"/>
        </w:rPr>
      </w:pPr>
    </w:p>
    <w:p w:rsidR="00BE0ABE" w:rsidRDefault="00BE0ABE" w:rsidP="00BE0ABE">
      <w:pPr>
        <w:spacing w:line="360" w:lineRule="auto"/>
        <w:jc w:val="center"/>
        <w:rPr>
          <w:rFonts w:cs="Times New Roman"/>
          <w:szCs w:val="24"/>
        </w:rPr>
      </w:pPr>
      <w:r w:rsidRPr="00AE592E">
        <w:rPr>
          <w:rFonts w:cs="Times New Roman"/>
          <w:szCs w:val="24"/>
        </w:rPr>
        <w:t>Saifuzzaman Ibrahim</w:t>
      </w:r>
    </w:p>
    <w:p w:rsidR="00BE0ABE" w:rsidRDefault="00BE0ABE" w:rsidP="00BE0ABE">
      <w:pPr>
        <w:spacing w:line="360" w:lineRule="auto"/>
        <w:jc w:val="center"/>
        <w:rPr>
          <w:rFonts w:cs="Times New Roman"/>
          <w:szCs w:val="24"/>
        </w:rPr>
      </w:pPr>
    </w:p>
    <w:p w:rsidR="00BE0ABE" w:rsidRPr="00BE0ABE" w:rsidRDefault="00BE0ABE" w:rsidP="00BE0ABE">
      <w:pPr>
        <w:spacing w:line="360" w:lineRule="auto"/>
        <w:jc w:val="center"/>
        <w:rPr>
          <w:bCs/>
          <w:szCs w:val="24"/>
        </w:rPr>
      </w:pPr>
      <w:r w:rsidRPr="00AE592E">
        <w:rPr>
          <w:szCs w:val="24"/>
        </w:rPr>
        <w:t>Normaz Wana Ismail</w:t>
      </w:r>
    </w:p>
    <w:p w:rsidR="00BE0ABE" w:rsidRPr="00BE0ABE" w:rsidRDefault="00BE0ABE" w:rsidP="00BE0ABE">
      <w:pPr>
        <w:spacing w:line="240" w:lineRule="auto"/>
        <w:rPr>
          <w:rFonts w:eastAsia="Times New Roman"/>
          <w:szCs w:val="24"/>
        </w:rPr>
      </w:pPr>
    </w:p>
    <w:p w:rsidR="00BE0ABE" w:rsidRDefault="00BE0ABE" w:rsidP="00BE0ABE">
      <w:pPr>
        <w:spacing w:line="240" w:lineRule="auto"/>
        <w:ind w:left="3600"/>
        <w:rPr>
          <w:rFonts w:eastAsia="Times New Roman"/>
          <w:szCs w:val="24"/>
        </w:rPr>
      </w:pPr>
    </w:p>
    <w:p w:rsidR="00BE0ABE" w:rsidRDefault="00BE0ABE" w:rsidP="00BE0ABE">
      <w:pPr>
        <w:spacing w:line="240" w:lineRule="auto"/>
        <w:ind w:left="3600"/>
        <w:rPr>
          <w:rFonts w:eastAsia="Times New Roman"/>
          <w:szCs w:val="24"/>
        </w:rPr>
      </w:pPr>
    </w:p>
    <w:p w:rsidR="00BE0ABE" w:rsidRDefault="00BE0ABE" w:rsidP="00BE0ABE">
      <w:pPr>
        <w:spacing w:line="240" w:lineRule="auto"/>
        <w:ind w:left="3600"/>
        <w:rPr>
          <w:rFonts w:eastAsia="Times New Roman"/>
          <w:szCs w:val="24"/>
        </w:rPr>
      </w:pPr>
      <w:r>
        <w:rPr>
          <w:rFonts w:eastAsia="Times New Roman"/>
          <w:szCs w:val="24"/>
        </w:rPr>
        <w:t xml:space="preserve">      Working Paper 05</w:t>
      </w:r>
    </w:p>
    <w:p w:rsidR="00BE0ABE" w:rsidRDefault="00BE0ABE" w:rsidP="00BE0ABE">
      <w:pPr>
        <w:spacing w:line="240" w:lineRule="auto"/>
        <w:rPr>
          <w:rFonts w:eastAsia="Times New Roman"/>
          <w:szCs w:val="24"/>
        </w:rPr>
      </w:pPr>
      <w:r>
        <w:rPr>
          <w:rFonts w:eastAsia="Times New Roman"/>
          <w:szCs w:val="24"/>
        </w:rPr>
        <w:t xml:space="preserve">                                                     </w:t>
      </w:r>
      <w:r w:rsidR="009177B7" w:rsidRPr="009177B7">
        <w:rPr>
          <w:rFonts w:eastAsia="Times New Roman"/>
          <w:szCs w:val="24"/>
        </w:rPr>
        <w:t>http://research.upm.edu.my/FERC</w:t>
      </w:r>
      <w:bookmarkStart w:id="0" w:name="_GoBack"/>
      <w:bookmarkEnd w:id="0"/>
    </w:p>
    <w:p w:rsidR="00BE0ABE" w:rsidRDefault="00BE0ABE" w:rsidP="00BE0ABE">
      <w:pPr>
        <w:spacing w:line="240" w:lineRule="auto"/>
        <w:jc w:val="center"/>
        <w:rPr>
          <w:rFonts w:ascii="Bodoni MT Black" w:hAnsi="Bodoni MT Black"/>
          <w:b/>
          <w:bCs/>
          <w:sz w:val="36"/>
          <w:szCs w:val="36"/>
        </w:rPr>
      </w:pPr>
    </w:p>
    <w:p w:rsidR="00BE0ABE" w:rsidRDefault="00BE0ABE" w:rsidP="00BE0ABE">
      <w:pPr>
        <w:spacing w:line="240" w:lineRule="auto"/>
        <w:jc w:val="center"/>
        <w:rPr>
          <w:rFonts w:ascii="Bodoni MT Black" w:hAnsi="Bodoni MT Black"/>
          <w:bCs/>
          <w:szCs w:val="24"/>
        </w:rPr>
      </w:pPr>
    </w:p>
    <w:p w:rsidR="00BE0ABE" w:rsidRDefault="00BE0ABE" w:rsidP="00BE0ABE">
      <w:pPr>
        <w:spacing w:line="240" w:lineRule="auto"/>
        <w:jc w:val="center"/>
        <w:rPr>
          <w:rFonts w:eastAsia="Times New Roman"/>
          <w:szCs w:val="24"/>
        </w:rPr>
      </w:pPr>
      <w:r>
        <w:rPr>
          <w:rFonts w:eastAsia="Times New Roman"/>
          <w:szCs w:val="24"/>
        </w:rPr>
        <w:t>Faculty of Economics and Management</w:t>
      </w:r>
    </w:p>
    <w:p w:rsidR="00BE0ABE" w:rsidRDefault="00BE0ABE" w:rsidP="00BE0ABE">
      <w:pPr>
        <w:spacing w:line="240" w:lineRule="auto"/>
        <w:jc w:val="center"/>
        <w:rPr>
          <w:rFonts w:eastAsia="Times New Roman"/>
          <w:szCs w:val="24"/>
          <w:lang w:val="en-AU"/>
        </w:rPr>
      </w:pPr>
      <w:r>
        <w:rPr>
          <w:rFonts w:eastAsia="Times New Roman"/>
          <w:szCs w:val="24"/>
          <w:lang w:val="en-AU"/>
        </w:rPr>
        <w:t>University Putra Malaysia</w:t>
      </w:r>
    </w:p>
    <w:p w:rsidR="00BE0ABE" w:rsidRDefault="00BE0ABE" w:rsidP="00BE0ABE">
      <w:pPr>
        <w:spacing w:line="240" w:lineRule="auto"/>
        <w:jc w:val="center"/>
        <w:rPr>
          <w:rFonts w:eastAsia="Times New Roman"/>
          <w:szCs w:val="24"/>
          <w:lang w:val="en-AU"/>
        </w:rPr>
      </w:pPr>
      <w:r>
        <w:rPr>
          <w:rFonts w:eastAsia="Times New Roman"/>
          <w:szCs w:val="24"/>
          <w:lang w:val="en-AU"/>
        </w:rPr>
        <w:t>43400 UPM Serdang, Selangor</w:t>
      </w:r>
    </w:p>
    <w:p w:rsidR="00BE0ABE" w:rsidRDefault="00BE0ABE" w:rsidP="00BE0ABE">
      <w:pPr>
        <w:spacing w:line="240" w:lineRule="auto"/>
        <w:jc w:val="center"/>
        <w:rPr>
          <w:rFonts w:eastAsia="Times New Roman"/>
          <w:szCs w:val="24"/>
          <w:lang w:val="en-AU"/>
        </w:rPr>
      </w:pPr>
      <w:r>
        <w:rPr>
          <w:rFonts w:eastAsia="Times New Roman"/>
          <w:szCs w:val="24"/>
          <w:lang w:val="en-AU"/>
        </w:rPr>
        <w:t>Malaysia</w:t>
      </w:r>
    </w:p>
    <w:p w:rsidR="00BE0ABE" w:rsidRDefault="00BE0ABE" w:rsidP="00BE0ABE">
      <w:pPr>
        <w:spacing w:line="240" w:lineRule="auto"/>
        <w:ind w:left="3600"/>
        <w:jc w:val="center"/>
        <w:rPr>
          <w:rFonts w:eastAsia="Times New Roman"/>
          <w:szCs w:val="24"/>
          <w:lang w:val="en-AU"/>
        </w:rPr>
      </w:pPr>
    </w:p>
    <w:p w:rsidR="00BE0ABE" w:rsidRDefault="00BE0ABE" w:rsidP="00BE0ABE">
      <w:pPr>
        <w:jc w:val="center"/>
        <w:rPr>
          <w:szCs w:val="24"/>
          <w:lang w:val="en-GB"/>
        </w:rPr>
      </w:pPr>
      <w:r>
        <w:rPr>
          <w:szCs w:val="24"/>
        </w:rPr>
        <w:t>September 2015</w:t>
      </w:r>
    </w:p>
    <w:p w:rsidR="00BE0ABE" w:rsidRDefault="00BE0ABE" w:rsidP="00BE0ABE">
      <w:pPr>
        <w:spacing w:line="360" w:lineRule="auto"/>
        <w:rPr>
          <w:rFonts w:cs="Times New Roman"/>
          <w:b/>
          <w:szCs w:val="24"/>
        </w:rPr>
      </w:pPr>
    </w:p>
    <w:p w:rsidR="00BE0ABE" w:rsidRDefault="00BE0ABE" w:rsidP="00BE0ABE">
      <w:pPr>
        <w:spacing w:line="360" w:lineRule="auto"/>
        <w:rPr>
          <w:rFonts w:cs="Times New Roman"/>
          <w:b/>
          <w:szCs w:val="24"/>
        </w:rPr>
      </w:pPr>
    </w:p>
    <w:p w:rsidR="00EF60F8" w:rsidRPr="00EF4DB1" w:rsidRDefault="00CB7FA8" w:rsidP="00EF4DB1">
      <w:pPr>
        <w:spacing w:line="360" w:lineRule="auto"/>
        <w:jc w:val="center"/>
        <w:rPr>
          <w:rFonts w:ascii="Helv" w:hAnsi="Helv" w:cs="Times New Roman"/>
          <w:b/>
          <w:szCs w:val="24"/>
        </w:rPr>
      </w:pPr>
      <w:r>
        <w:rPr>
          <w:rFonts w:cs="Times New Roman"/>
          <w:b/>
          <w:szCs w:val="24"/>
        </w:rPr>
        <w:lastRenderedPageBreak/>
        <w:t>R&amp;D Spillovers and the Role of Economic Freedom</w:t>
      </w:r>
    </w:p>
    <w:p w:rsidR="00EF60F8" w:rsidRDefault="00EF60F8" w:rsidP="00EF4DB1">
      <w:pPr>
        <w:spacing w:line="360" w:lineRule="auto"/>
        <w:rPr>
          <w:rFonts w:cs="Times New Roman"/>
          <w:szCs w:val="24"/>
        </w:rPr>
      </w:pPr>
    </w:p>
    <w:p w:rsidR="00AE592E" w:rsidRPr="00AE592E" w:rsidRDefault="00AE592E" w:rsidP="00AE592E">
      <w:pPr>
        <w:jc w:val="center"/>
        <w:rPr>
          <w:rFonts w:cs="Times New Roman"/>
          <w:szCs w:val="24"/>
        </w:rPr>
      </w:pPr>
      <w:r w:rsidRPr="00AE592E">
        <w:rPr>
          <w:rFonts w:cs="Times New Roman"/>
          <w:szCs w:val="24"/>
        </w:rPr>
        <w:t>Chee-Lip Tee</w:t>
      </w:r>
      <w:r w:rsidRPr="00AE592E">
        <w:rPr>
          <w:rFonts w:cs="Times New Roman"/>
          <w:szCs w:val="24"/>
          <w:vertAlign w:val="superscript"/>
        </w:rPr>
        <w:t>a</w:t>
      </w:r>
      <w:r w:rsidRPr="00AE592E">
        <w:rPr>
          <w:szCs w:val="24"/>
        </w:rPr>
        <w:t>, W.N.W. Azman-Saini</w:t>
      </w:r>
      <w:r w:rsidRPr="00AE592E">
        <w:rPr>
          <w:rFonts w:cs="Times New Roman"/>
          <w:szCs w:val="24"/>
          <w:vertAlign w:val="superscript"/>
        </w:rPr>
        <w:t>a,b</w:t>
      </w:r>
      <w:r w:rsidRPr="00AE592E">
        <w:rPr>
          <w:szCs w:val="24"/>
        </w:rPr>
        <w:t xml:space="preserve">, </w:t>
      </w:r>
      <w:r w:rsidRPr="00AE592E">
        <w:rPr>
          <w:rFonts w:cs="Times New Roman"/>
          <w:szCs w:val="24"/>
        </w:rPr>
        <w:t>Saifuzzaman Ibrahim</w:t>
      </w:r>
      <w:r w:rsidRPr="00AE592E">
        <w:rPr>
          <w:rFonts w:cs="Times New Roman"/>
          <w:szCs w:val="24"/>
          <w:vertAlign w:val="superscript"/>
        </w:rPr>
        <w:t>a</w:t>
      </w:r>
      <w:r w:rsidRPr="00AE592E">
        <w:rPr>
          <w:szCs w:val="24"/>
        </w:rPr>
        <w:t>, Normaz Wana Ismail</w:t>
      </w:r>
      <w:r w:rsidRPr="00AE592E">
        <w:rPr>
          <w:rFonts w:cs="Times New Roman"/>
          <w:szCs w:val="24"/>
          <w:vertAlign w:val="superscript"/>
        </w:rPr>
        <w:t>a</w:t>
      </w:r>
    </w:p>
    <w:p w:rsidR="00AD38A6" w:rsidRDefault="00AD38A6" w:rsidP="00AD38A6">
      <w:pPr>
        <w:pStyle w:val="Title"/>
        <w:jc w:val="left"/>
        <w:rPr>
          <w:b w:val="0"/>
          <w:szCs w:val="24"/>
        </w:rPr>
      </w:pPr>
    </w:p>
    <w:p w:rsidR="00AD38A6" w:rsidRDefault="00AE592E" w:rsidP="00AD38A6">
      <w:pPr>
        <w:pStyle w:val="Title"/>
        <w:rPr>
          <w:b w:val="0"/>
          <w:szCs w:val="24"/>
        </w:rPr>
      </w:pPr>
      <w:r w:rsidRPr="00AE592E">
        <w:rPr>
          <w:b w:val="0"/>
          <w:szCs w:val="24"/>
          <w:vertAlign w:val="superscript"/>
        </w:rPr>
        <w:t>a</w:t>
      </w:r>
      <w:r>
        <w:rPr>
          <w:b w:val="0"/>
          <w:szCs w:val="24"/>
          <w:vertAlign w:val="superscript"/>
        </w:rPr>
        <w:t xml:space="preserve"> </w:t>
      </w:r>
      <w:r w:rsidR="00AD38A6" w:rsidRPr="00BF7AE9">
        <w:rPr>
          <w:b w:val="0"/>
          <w:szCs w:val="24"/>
        </w:rPr>
        <w:t xml:space="preserve">Faculty of </w:t>
      </w:r>
      <w:hyperlink r:id="rId10" w:history="1"/>
      <w:r w:rsidR="00AD38A6" w:rsidRPr="00BF7AE9">
        <w:rPr>
          <w:b w:val="0"/>
          <w:szCs w:val="24"/>
        </w:rPr>
        <w:t>Economics and Management,</w:t>
      </w:r>
    </w:p>
    <w:p w:rsidR="00AD38A6" w:rsidRDefault="00AD38A6" w:rsidP="00AD38A6">
      <w:pPr>
        <w:pStyle w:val="Title"/>
        <w:rPr>
          <w:b w:val="0"/>
          <w:szCs w:val="24"/>
        </w:rPr>
      </w:pPr>
      <w:r w:rsidRPr="00BF7AE9">
        <w:rPr>
          <w:b w:val="0"/>
          <w:szCs w:val="24"/>
        </w:rPr>
        <w:t xml:space="preserve">Universiti Putra </w:t>
      </w:r>
      <w:smartTag w:uri="urn:schemas-microsoft-com:office:smarttags" w:element="country-region">
        <w:r w:rsidRPr="00BF7AE9">
          <w:rPr>
            <w:b w:val="0"/>
            <w:szCs w:val="24"/>
          </w:rPr>
          <w:t>Malaysia</w:t>
        </w:r>
      </w:smartTag>
      <w:r>
        <w:rPr>
          <w:b w:val="0"/>
          <w:szCs w:val="24"/>
        </w:rPr>
        <w:t xml:space="preserve">, </w:t>
      </w:r>
      <w:r w:rsidRPr="00BF7AE9">
        <w:rPr>
          <w:b w:val="0"/>
          <w:szCs w:val="24"/>
        </w:rPr>
        <w:t>43400</w:t>
      </w:r>
      <w:r>
        <w:rPr>
          <w:b w:val="0"/>
          <w:szCs w:val="24"/>
        </w:rPr>
        <w:t xml:space="preserve">, </w:t>
      </w:r>
      <w:smartTag w:uri="urn:schemas-microsoft-com:office:smarttags" w:element="place">
        <w:smartTag w:uri="urn:schemas-microsoft-com:office:smarttags" w:element="City">
          <w:r>
            <w:rPr>
              <w:b w:val="0"/>
              <w:szCs w:val="24"/>
            </w:rPr>
            <w:t>Selangor</w:t>
          </w:r>
        </w:smartTag>
        <w:r>
          <w:rPr>
            <w:b w:val="0"/>
            <w:szCs w:val="24"/>
          </w:rPr>
          <w:t xml:space="preserve">, </w:t>
        </w:r>
        <w:smartTag w:uri="urn:schemas-microsoft-com:office:smarttags" w:element="country-region">
          <w:r>
            <w:rPr>
              <w:b w:val="0"/>
              <w:szCs w:val="24"/>
            </w:rPr>
            <w:t>Malaysia</w:t>
          </w:r>
        </w:smartTag>
      </w:smartTag>
      <w:r>
        <w:rPr>
          <w:b w:val="0"/>
          <w:szCs w:val="24"/>
        </w:rPr>
        <w:t>.</w:t>
      </w:r>
    </w:p>
    <w:p w:rsidR="00AE592E" w:rsidRDefault="00AE592E" w:rsidP="00AD38A6">
      <w:pPr>
        <w:pStyle w:val="Title"/>
        <w:rPr>
          <w:b w:val="0"/>
          <w:szCs w:val="24"/>
        </w:rPr>
      </w:pPr>
    </w:p>
    <w:p w:rsidR="00AE592E" w:rsidRPr="00AE592E" w:rsidRDefault="00AE592E" w:rsidP="00AD38A6">
      <w:pPr>
        <w:pStyle w:val="Title"/>
        <w:rPr>
          <w:b w:val="0"/>
          <w:szCs w:val="24"/>
        </w:rPr>
      </w:pPr>
      <w:r>
        <w:rPr>
          <w:b w:val="0"/>
          <w:szCs w:val="24"/>
        </w:rPr>
        <w:t xml:space="preserve"> </w:t>
      </w:r>
      <w:r w:rsidRPr="00AE592E">
        <w:rPr>
          <w:b w:val="0"/>
          <w:szCs w:val="24"/>
          <w:vertAlign w:val="superscript"/>
        </w:rPr>
        <w:t>b</w:t>
      </w:r>
      <w:r>
        <w:rPr>
          <w:b w:val="0"/>
          <w:szCs w:val="24"/>
        </w:rPr>
        <w:t xml:space="preserve"> </w:t>
      </w:r>
      <w:r w:rsidRPr="00AE592E">
        <w:rPr>
          <w:b w:val="0"/>
          <w:szCs w:val="24"/>
        </w:rPr>
        <w:t>Financial Economics Research Centre</w:t>
      </w:r>
    </w:p>
    <w:p w:rsidR="00AD38A6" w:rsidRPr="00AE592E" w:rsidRDefault="00AE592E" w:rsidP="00AE592E">
      <w:pPr>
        <w:spacing w:line="360" w:lineRule="auto"/>
        <w:jc w:val="center"/>
        <w:rPr>
          <w:rFonts w:cs="Times New Roman"/>
          <w:szCs w:val="24"/>
        </w:rPr>
      </w:pPr>
      <w:r w:rsidRPr="00AE592E">
        <w:rPr>
          <w:szCs w:val="24"/>
        </w:rPr>
        <w:t>Universiti Putra Malaysia</w:t>
      </w:r>
    </w:p>
    <w:p w:rsidR="00AD38A6" w:rsidRDefault="00AD38A6" w:rsidP="00EF4DB1">
      <w:pPr>
        <w:spacing w:line="360" w:lineRule="auto"/>
        <w:rPr>
          <w:rFonts w:cs="Times New Roman"/>
          <w:szCs w:val="24"/>
        </w:rPr>
      </w:pPr>
    </w:p>
    <w:p w:rsidR="00AE592E" w:rsidRDefault="00AE592E" w:rsidP="00EF4DB1">
      <w:pPr>
        <w:spacing w:line="360" w:lineRule="auto"/>
        <w:rPr>
          <w:rFonts w:cs="Times New Roman"/>
          <w:szCs w:val="24"/>
        </w:rPr>
      </w:pPr>
    </w:p>
    <w:p w:rsidR="00735304" w:rsidRPr="001E32CC" w:rsidRDefault="00735304" w:rsidP="00EF4DB1">
      <w:pPr>
        <w:spacing w:line="360" w:lineRule="auto"/>
        <w:jc w:val="center"/>
        <w:rPr>
          <w:rFonts w:cs="Times New Roman"/>
          <w:b/>
          <w:szCs w:val="24"/>
        </w:rPr>
      </w:pPr>
      <w:r w:rsidRPr="001E32CC">
        <w:rPr>
          <w:rFonts w:cs="Times New Roman"/>
          <w:b/>
          <w:szCs w:val="24"/>
        </w:rPr>
        <w:t>ABSTRACT</w:t>
      </w:r>
    </w:p>
    <w:p w:rsidR="007C447D" w:rsidRPr="00450D99" w:rsidRDefault="00735304" w:rsidP="00EF4DB1">
      <w:pPr>
        <w:spacing w:line="360" w:lineRule="auto"/>
        <w:rPr>
          <w:rFonts w:cs="Times New Roman"/>
          <w:szCs w:val="24"/>
        </w:rPr>
      </w:pPr>
      <w:r w:rsidRPr="00450D99">
        <w:rPr>
          <w:rFonts w:cs="Times New Roman"/>
          <w:szCs w:val="24"/>
        </w:rPr>
        <w:t xml:space="preserve">This paper examines the </w:t>
      </w:r>
      <w:r w:rsidR="00B732C9" w:rsidRPr="00450D99">
        <w:rPr>
          <w:rFonts w:cs="Times New Roman"/>
          <w:szCs w:val="24"/>
        </w:rPr>
        <w:t>role of</w:t>
      </w:r>
      <w:r w:rsidRPr="00450D99">
        <w:rPr>
          <w:rFonts w:cs="Times New Roman"/>
          <w:szCs w:val="24"/>
        </w:rPr>
        <w:t xml:space="preserve"> economic freedom</w:t>
      </w:r>
      <w:r w:rsidR="004337A0" w:rsidRPr="00450D99">
        <w:rPr>
          <w:rFonts w:cs="Times New Roman"/>
          <w:szCs w:val="24"/>
        </w:rPr>
        <w:t xml:space="preserve"> plays</w:t>
      </w:r>
      <w:r w:rsidR="00EF4DB1">
        <w:rPr>
          <w:rFonts w:cs="Times New Roman"/>
          <w:szCs w:val="24"/>
        </w:rPr>
        <w:t xml:space="preserve"> </w:t>
      </w:r>
      <w:r w:rsidR="00CB7FA8" w:rsidRPr="00450D99">
        <w:rPr>
          <w:rFonts w:cs="Times New Roman"/>
          <w:szCs w:val="24"/>
        </w:rPr>
        <w:t>in mediating</w:t>
      </w:r>
      <w:r w:rsidRPr="00450D99">
        <w:rPr>
          <w:rFonts w:cs="Times New Roman"/>
          <w:szCs w:val="24"/>
        </w:rPr>
        <w:t xml:space="preserve"> research and development (R&amp;D) spillovers</w:t>
      </w:r>
      <w:r w:rsidR="004337A0" w:rsidRPr="00450D99">
        <w:rPr>
          <w:rFonts w:cs="Times New Roman"/>
          <w:szCs w:val="24"/>
        </w:rPr>
        <w:t xml:space="preserve"> from developed to developing countires. Two channels are analyzed namely,</w:t>
      </w:r>
      <w:r w:rsidR="00EF4DB1">
        <w:rPr>
          <w:rFonts w:cs="Times New Roman"/>
          <w:szCs w:val="24"/>
        </w:rPr>
        <w:t xml:space="preserve"> </w:t>
      </w:r>
      <w:r w:rsidR="007C447D" w:rsidRPr="00450D99">
        <w:rPr>
          <w:rFonts w:cs="Times New Roman"/>
          <w:szCs w:val="24"/>
        </w:rPr>
        <w:t>import and international student flow</w:t>
      </w:r>
      <w:r w:rsidR="004337A0" w:rsidRPr="00450D99">
        <w:rPr>
          <w:rFonts w:cs="Times New Roman"/>
          <w:szCs w:val="24"/>
        </w:rPr>
        <w:t>s</w:t>
      </w:r>
      <w:r w:rsidR="00DB1CF6" w:rsidRPr="00450D99">
        <w:rPr>
          <w:rFonts w:cs="Times New Roman"/>
          <w:szCs w:val="24"/>
        </w:rPr>
        <w:t>.</w:t>
      </w:r>
      <w:r w:rsidR="004337A0" w:rsidRPr="00450D99">
        <w:rPr>
          <w:rFonts w:cs="Times New Roman"/>
          <w:szCs w:val="24"/>
        </w:rPr>
        <w:t xml:space="preserve"> The empirical results based on</w:t>
      </w:r>
      <w:r w:rsidR="00EF4DB1">
        <w:rPr>
          <w:rFonts w:cs="Times New Roman"/>
          <w:szCs w:val="24"/>
        </w:rPr>
        <w:t xml:space="preserve"> </w:t>
      </w:r>
      <w:r w:rsidRPr="00450D99">
        <w:rPr>
          <w:rFonts w:cs="Times New Roman"/>
          <w:szCs w:val="24"/>
        </w:rPr>
        <w:t>generalized me</w:t>
      </w:r>
      <w:r w:rsidR="00DB1CF6" w:rsidRPr="00450D99">
        <w:rPr>
          <w:rFonts w:cs="Times New Roman"/>
          <w:szCs w:val="24"/>
        </w:rPr>
        <w:t>thod-of-</w:t>
      </w:r>
      <w:r w:rsidR="004337A0" w:rsidRPr="00450D99">
        <w:rPr>
          <w:rFonts w:cs="Times New Roman"/>
          <w:szCs w:val="24"/>
        </w:rPr>
        <w:t>moment system estimation</w:t>
      </w:r>
      <w:r w:rsidR="00DB1CF6" w:rsidRPr="00450D99">
        <w:rPr>
          <w:rFonts w:cs="Times New Roman"/>
          <w:szCs w:val="24"/>
        </w:rPr>
        <w:t xml:space="preserve"> on a panel of 75 developing countries</w:t>
      </w:r>
      <w:r w:rsidR="00EF4DB1">
        <w:rPr>
          <w:rFonts w:cs="Times New Roman"/>
          <w:szCs w:val="24"/>
        </w:rPr>
        <w:t xml:space="preserve"> </w:t>
      </w:r>
      <w:r w:rsidR="00EF60F8" w:rsidRPr="00450D99">
        <w:rPr>
          <w:rFonts w:cs="Times New Roman"/>
          <w:szCs w:val="24"/>
        </w:rPr>
        <w:t>show</w:t>
      </w:r>
      <w:r w:rsidR="00CB7FA8" w:rsidRPr="00450D99">
        <w:rPr>
          <w:rFonts w:cs="Times New Roman"/>
          <w:szCs w:val="24"/>
        </w:rPr>
        <w:t xml:space="preserve"> that spillover</w:t>
      </w:r>
      <w:r w:rsidRPr="00450D99">
        <w:rPr>
          <w:rFonts w:cs="Times New Roman"/>
          <w:szCs w:val="24"/>
        </w:rPr>
        <w:t xml:space="preserve"> effect</w:t>
      </w:r>
      <w:r w:rsidR="00EF60F8" w:rsidRPr="00450D99">
        <w:rPr>
          <w:rFonts w:cs="Times New Roman"/>
          <w:szCs w:val="24"/>
        </w:rPr>
        <w:t>s</w:t>
      </w:r>
      <w:r w:rsidRPr="00450D99">
        <w:rPr>
          <w:rFonts w:cs="Times New Roman"/>
          <w:szCs w:val="24"/>
        </w:rPr>
        <w:t xml:space="preserve"> through </w:t>
      </w:r>
      <w:r w:rsidR="00A531F3">
        <w:rPr>
          <w:rFonts w:cs="Times New Roman"/>
          <w:szCs w:val="24"/>
        </w:rPr>
        <w:t xml:space="preserve">both </w:t>
      </w:r>
      <w:r w:rsidR="007C447D" w:rsidRPr="00450D99">
        <w:rPr>
          <w:rFonts w:cs="Times New Roman"/>
          <w:szCs w:val="24"/>
        </w:rPr>
        <w:t>import and international student flow</w:t>
      </w:r>
      <w:r w:rsidR="00A531F3">
        <w:rPr>
          <w:rFonts w:cs="Times New Roman"/>
          <w:szCs w:val="24"/>
        </w:rPr>
        <w:t>s</w:t>
      </w:r>
      <w:r w:rsidR="007C447D" w:rsidRPr="00450D99">
        <w:rPr>
          <w:rFonts w:cs="Times New Roman"/>
          <w:szCs w:val="24"/>
        </w:rPr>
        <w:t xml:space="preserve"> are</w:t>
      </w:r>
      <w:r w:rsidR="00EF4DB1">
        <w:rPr>
          <w:rFonts w:cs="Times New Roman"/>
          <w:szCs w:val="24"/>
        </w:rPr>
        <w:t xml:space="preserve"> </w:t>
      </w:r>
      <w:r w:rsidR="00EF60F8" w:rsidRPr="00450D99">
        <w:rPr>
          <w:rFonts w:cs="Times New Roman"/>
          <w:szCs w:val="24"/>
        </w:rPr>
        <w:t>significant</w:t>
      </w:r>
      <w:r w:rsidR="00A531F3">
        <w:rPr>
          <w:rFonts w:cs="Times New Roman"/>
          <w:szCs w:val="24"/>
        </w:rPr>
        <w:t xml:space="preserve">. However, </w:t>
      </w:r>
      <w:r w:rsidR="00CB7FA8" w:rsidRPr="00450D99">
        <w:rPr>
          <w:rFonts w:cs="Times New Roman"/>
          <w:szCs w:val="24"/>
        </w:rPr>
        <w:t xml:space="preserve">the latter </w:t>
      </w:r>
      <w:r w:rsidR="00A531F3" w:rsidRPr="00450D99">
        <w:rPr>
          <w:rFonts w:cs="Times New Roman"/>
          <w:szCs w:val="24"/>
        </w:rPr>
        <w:t>channel appears</w:t>
      </w:r>
      <w:r w:rsidR="00CB7FA8" w:rsidRPr="00450D99">
        <w:rPr>
          <w:rFonts w:cs="Times New Roman"/>
          <w:szCs w:val="24"/>
        </w:rPr>
        <w:t xml:space="preserve"> to be more important in term of magnitude</w:t>
      </w:r>
      <w:r w:rsidR="00EF60F8" w:rsidRPr="00450D99">
        <w:rPr>
          <w:rFonts w:cs="Times New Roman"/>
          <w:szCs w:val="24"/>
        </w:rPr>
        <w:t xml:space="preserve">. </w:t>
      </w:r>
      <w:r w:rsidR="00CB7FA8" w:rsidRPr="00450D99">
        <w:rPr>
          <w:rFonts w:cs="Times New Roman"/>
          <w:szCs w:val="24"/>
        </w:rPr>
        <w:t xml:space="preserve">This finding </w:t>
      </w:r>
      <w:r w:rsidR="004337A0" w:rsidRPr="00450D99">
        <w:rPr>
          <w:rFonts w:cs="Times New Roman"/>
          <w:szCs w:val="24"/>
        </w:rPr>
        <w:t xml:space="preserve">is consistent with view that technology diffusion via </w:t>
      </w:r>
      <w:r w:rsidR="007C447D" w:rsidRPr="00450D99">
        <w:rPr>
          <w:rFonts w:cs="Times New Roman"/>
          <w:szCs w:val="24"/>
        </w:rPr>
        <w:t xml:space="preserve">human capital mobility </w:t>
      </w:r>
      <w:r w:rsidR="004337A0" w:rsidRPr="00450D99">
        <w:rPr>
          <w:rFonts w:cs="Times New Roman"/>
          <w:szCs w:val="24"/>
        </w:rPr>
        <w:t>should not be underestimated. More importantly</w:t>
      </w:r>
      <w:r w:rsidR="00EF60F8" w:rsidRPr="00450D99">
        <w:rPr>
          <w:rFonts w:cs="Times New Roman"/>
          <w:szCs w:val="24"/>
        </w:rPr>
        <w:t>,</w:t>
      </w:r>
      <w:r w:rsidR="00450D99">
        <w:rPr>
          <w:rFonts w:cs="Times New Roman"/>
          <w:szCs w:val="24"/>
        </w:rPr>
        <w:t xml:space="preserve"> </w:t>
      </w:r>
      <w:r w:rsidR="00CB7FA8" w:rsidRPr="00450D99">
        <w:rPr>
          <w:rFonts w:cs="Times New Roman"/>
          <w:szCs w:val="24"/>
        </w:rPr>
        <w:t>the finding reveal</w:t>
      </w:r>
      <w:r w:rsidR="00B732C9" w:rsidRPr="00450D99">
        <w:rPr>
          <w:rFonts w:cs="Times New Roman"/>
          <w:szCs w:val="24"/>
        </w:rPr>
        <w:t>s</w:t>
      </w:r>
      <w:r w:rsidR="00CB7FA8" w:rsidRPr="00450D99">
        <w:rPr>
          <w:rFonts w:cs="Times New Roman"/>
          <w:szCs w:val="24"/>
        </w:rPr>
        <w:t xml:space="preserve"> that</w:t>
      </w:r>
      <w:r w:rsidR="00A531F3">
        <w:rPr>
          <w:rFonts w:cs="Times New Roman"/>
          <w:szCs w:val="24"/>
        </w:rPr>
        <w:t xml:space="preserve"> </w:t>
      </w:r>
      <w:r w:rsidR="00EF60F8" w:rsidRPr="00450D99">
        <w:rPr>
          <w:rFonts w:cs="Times New Roman"/>
          <w:szCs w:val="24"/>
        </w:rPr>
        <w:t>countries</w:t>
      </w:r>
      <w:r w:rsidRPr="00450D99">
        <w:rPr>
          <w:rFonts w:cs="Times New Roman"/>
          <w:szCs w:val="24"/>
        </w:rPr>
        <w:t xml:space="preserve"> with </w:t>
      </w:r>
      <w:r w:rsidR="004337A0" w:rsidRPr="00450D99">
        <w:rPr>
          <w:rFonts w:cs="Times New Roman"/>
          <w:szCs w:val="24"/>
        </w:rPr>
        <w:t>higher level of</w:t>
      </w:r>
      <w:r w:rsidRPr="00450D99">
        <w:rPr>
          <w:rFonts w:cs="Times New Roman"/>
          <w:szCs w:val="24"/>
        </w:rPr>
        <w:t xml:space="preserve"> economic freedom </w:t>
      </w:r>
      <w:r w:rsidR="00CB7FA8" w:rsidRPr="00450D99">
        <w:rPr>
          <w:rFonts w:cs="Times New Roman"/>
          <w:szCs w:val="24"/>
        </w:rPr>
        <w:t>benefit</w:t>
      </w:r>
      <w:r w:rsidR="00EF60F8" w:rsidRPr="00450D99">
        <w:rPr>
          <w:rFonts w:cs="Times New Roman"/>
          <w:szCs w:val="24"/>
        </w:rPr>
        <w:t xml:space="preserve"> more from R&amp;D</w:t>
      </w:r>
      <w:r w:rsidR="007C447D" w:rsidRPr="00450D99">
        <w:rPr>
          <w:rFonts w:cs="Times New Roman"/>
          <w:szCs w:val="24"/>
        </w:rPr>
        <w:t xml:space="preserve"> spillovers</w:t>
      </w:r>
      <w:r w:rsidR="00CB7FA8" w:rsidRPr="00450D99">
        <w:rPr>
          <w:rFonts w:cs="Times New Roman"/>
          <w:szCs w:val="24"/>
        </w:rPr>
        <w:t>.</w:t>
      </w:r>
      <w:r w:rsidR="00A531F3">
        <w:rPr>
          <w:rFonts w:cs="Times New Roman"/>
          <w:szCs w:val="24"/>
        </w:rPr>
        <w:t xml:space="preserve"> </w:t>
      </w:r>
      <w:r w:rsidR="00CB7FA8" w:rsidRPr="00450D99">
        <w:rPr>
          <w:rFonts w:cs="Times New Roman"/>
          <w:szCs w:val="24"/>
        </w:rPr>
        <w:t>This provide</w:t>
      </w:r>
      <w:r w:rsidR="00B732C9" w:rsidRPr="00450D99">
        <w:rPr>
          <w:rFonts w:cs="Times New Roman"/>
          <w:szCs w:val="24"/>
        </w:rPr>
        <w:t>s</w:t>
      </w:r>
      <w:r w:rsidR="00CB7FA8" w:rsidRPr="00450D99">
        <w:rPr>
          <w:rFonts w:cs="Times New Roman"/>
          <w:szCs w:val="24"/>
        </w:rPr>
        <w:t xml:space="preserve"> further</w:t>
      </w:r>
      <w:r w:rsidR="00A531F3">
        <w:rPr>
          <w:rFonts w:cs="Times New Roman"/>
          <w:szCs w:val="24"/>
        </w:rPr>
        <w:t xml:space="preserve"> </w:t>
      </w:r>
      <w:r w:rsidR="007C447D" w:rsidRPr="00450D99">
        <w:rPr>
          <w:rFonts w:cs="Times New Roman"/>
          <w:szCs w:val="24"/>
        </w:rPr>
        <w:t>support</w:t>
      </w:r>
      <w:r w:rsidR="00A531F3">
        <w:rPr>
          <w:rFonts w:cs="Times New Roman"/>
          <w:szCs w:val="24"/>
        </w:rPr>
        <w:t xml:space="preserve"> </w:t>
      </w:r>
      <w:r w:rsidR="004337A0" w:rsidRPr="00450D99">
        <w:rPr>
          <w:rFonts w:cs="Times New Roman"/>
          <w:szCs w:val="24"/>
        </w:rPr>
        <w:t>to</w:t>
      </w:r>
      <w:r w:rsidR="007C447D" w:rsidRPr="00450D99">
        <w:rPr>
          <w:rFonts w:cs="Times New Roman"/>
          <w:szCs w:val="24"/>
        </w:rPr>
        <w:t xml:space="preserve"> the</w:t>
      </w:r>
      <w:r w:rsidR="004337A0" w:rsidRPr="00450D99">
        <w:rPr>
          <w:rFonts w:cs="Times New Roman"/>
          <w:szCs w:val="24"/>
        </w:rPr>
        <w:t xml:space="preserve"> idea that</w:t>
      </w:r>
      <w:r w:rsidR="00A531F3">
        <w:rPr>
          <w:rFonts w:cs="Times New Roman"/>
          <w:szCs w:val="24"/>
        </w:rPr>
        <w:t xml:space="preserve"> </w:t>
      </w:r>
      <w:r w:rsidR="004337A0" w:rsidRPr="00450D99">
        <w:rPr>
          <w:rFonts w:cs="Times New Roman"/>
          <w:szCs w:val="24"/>
        </w:rPr>
        <w:t xml:space="preserve">successful </w:t>
      </w:r>
      <w:r w:rsidR="00A531F3" w:rsidRPr="00450D99">
        <w:rPr>
          <w:rFonts w:cs="Times New Roman"/>
          <w:szCs w:val="24"/>
        </w:rPr>
        <w:t xml:space="preserve">acquisition </w:t>
      </w:r>
      <w:r w:rsidR="00A531F3">
        <w:rPr>
          <w:rFonts w:cs="Times New Roman"/>
          <w:szCs w:val="24"/>
        </w:rPr>
        <w:t xml:space="preserve">of </w:t>
      </w:r>
      <w:r w:rsidR="00B732C9" w:rsidRPr="00450D99">
        <w:rPr>
          <w:rFonts w:cs="Times New Roman"/>
          <w:szCs w:val="24"/>
        </w:rPr>
        <w:t xml:space="preserve">knowledge </w:t>
      </w:r>
      <w:r w:rsidR="004337A0" w:rsidRPr="00450D99">
        <w:rPr>
          <w:rFonts w:cs="Times New Roman"/>
          <w:szCs w:val="24"/>
        </w:rPr>
        <w:t>requires absorptive capacity</w:t>
      </w:r>
      <w:r w:rsidR="007C447D" w:rsidRPr="00450D99">
        <w:rPr>
          <w:rFonts w:cs="Times New Roman"/>
          <w:szCs w:val="24"/>
        </w:rPr>
        <w:t>.</w:t>
      </w:r>
    </w:p>
    <w:p w:rsidR="00735304" w:rsidRPr="00450D99" w:rsidRDefault="00735304" w:rsidP="00EF4DB1">
      <w:pPr>
        <w:spacing w:line="360" w:lineRule="auto"/>
        <w:rPr>
          <w:rFonts w:cs="Times New Roman"/>
          <w:szCs w:val="24"/>
        </w:rPr>
      </w:pPr>
    </w:p>
    <w:p w:rsidR="00735304" w:rsidRPr="00450D99" w:rsidRDefault="00735304" w:rsidP="00EF4DB1">
      <w:pPr>
        <w:spacing w:line="360" w:lineRule="auto"/>
        <w:jc w:val="left"/>
        <w:rPr>
          <w:rFonts w:cs="Times New Roman"/>
          <w:i/>
          <w:szCs w:val="24"/>
        </w:rPr>
      </w:pPr>
      <w:r w:rsidRPr="00450D99">
        <w:rPr>
          <w:rFonts w:cs="Times New Roman"/>
          <w:i/>
          <w:szCs w:val="24"/>
        </w:rPr>
        <w:t>Keywords</w:t>
      </w:r>
      <w:r w:rsidRPr="00A531F3">
        <w:rPr>
          <w:rFonts w:cs="Times New Roman"/>
          <w:szCs w:val="24"/>
        </w:rPr>
        <w:t xml:space="preserve">: </w:t>
      </w:r>
      <w:r w:rsidR="004337A0" w:rsidRPr="00450D99">
        <w:rPr>
          <w:rFonts w:cs="Times New Roman"/>
          <w:szCs w:val="24"/>
        </w:rPr>
        <w:t xml:space="preserve">R&amp;D Spillovers; </w:t>
      </w:r>
      <w:r w:rsidR="00B732C9" w:rsidRPr="00450D99">
        <w:rPr>
          <w:rFonts w:cs="Times New Roman"/>
          <w:szCs w:val="24"/>
        </w:rPr>
        <w:t>Economic F</w:t>
      </w:r>
      <w:r w:rsidR="004337A0" w:rsidRPr="00450D99">
        <w:rPr>
          <w:rFonts w:cs="Times New Roman"/>
          <w:szCs w:val="24"/>
        </w:rPr>
        <w:t>reedom;</w:t>
      </w:r>
      <w:r w:rsidR="00A531F3">
        <w:rPr>
          <w:rFonts w:cs="Times New Roman"/>
          <w:szCs w:val="24"/>
        </w:rPr>
        <w:t xml:space="preserve"> </w:t>
      </w:r>
      <w:r w:rsidR="00B732C9" w:rsidRPr="00450D99">
        <w:rPr>
          <w:rFonts w:cs="Times New Roman"/>
          <w:szCs w:val="24"/>
        </w:rPr>
        <w:t>International Student Flows</w:t>
      </w:r>
      <w:r w:rsidR="004337A0" w:rsidRPr="00450D99">
        <w:rPr>
          <w:rFonts w:cs="Times New Roman"/>
          <w:szCs w:val="24"/>
        </w:rPr>
        <w:t>;</w:t>
      </w:r>
      <w:r w:rsidR="00A531F3">
        <w:rPr>
          <w:rFonts w:cs="Times New Roman"/>
          <w:szCs w:val="24"/>
        </w:rPr>
        <w:t xml:space="preserve"> </w:t>
      </w:r>
      <w:r w:rsidR="004337A0" w:rsidRPr="00450D99">
        <w:rPr>
          <w:rFonts w:cs="Times New Roman"/>
          <w:szCs w:val="24"/>
        </w:rPr>
        <w:t xml:space="preserve">Trade; </w:t>
      </w:r>
      <w:r w:rsidR="00B732C9" w:rsidRPr="00450D99">
        <w:rPr>
          <w:rFonts w:cs="Times New Roman"/>
          <w:szCs w:val="24"/>
        </w:rPr>
        <w:t>T</w:t>
      </w:r>
      <w:r w:rsidRPr="00450D99">
        <w:rPr>
          <w:rFonts w:cs="Times New Roman"/>
          <w:szCs w:val="24"/>
        </w:rPr>
        <w:t>o</w:t>
      </w:r>
      <w:r w:rsidR="004337A0" w:rsidRPr="00450D99">
        <w:rPr>
          <w:rFonts w:cs="Times New Roman"/>
          <w:szCs w:val="24"/>
        </w:rPr>
        <w:t>tal Factor Productivity</w:t>
      </w:r>
    </w:p>
    <w:p w:rsidR="00735304" w:rsidRPr="00450D99" w:rsidRDefault="00735304" w:rsidP="00EF4DB1">
      <w:pPr>
        <w:spacing w:line="360" w:lineRule="auto"/>
        <w:rPr>
          <w:rFonts w:cs="Times New Roman"/>
          <w:szCs w:val="24"/>
        </w:rPr>
      </w:pPr>
    </w:p>
    <w:p w:rsidR="005D5E99" w:rsidRPr="00450D99" w:rsidRDefault="00735304" w:rsidP="00EF4DB1">
      <w:pPr>
        <w:spacing w:line="360" w:lineRule="auto"/>
        <w:rPr>
          <w:rFonts w:cs="Times New Roman"/>
          <w:szCs w:val="24"/>
        </w:rPr>
      </w:pPr>
      <w:r w:rsidRPr="00450D99">
        <w:rPr>
          <w:rFonts w:cs="Times New Roman"/>
          <w:szCs w:val="24"/>
        </w:rPr>
        <w:br w:type="page"/>
      </w:r>
    </w:p>
    <w:p w:rsidR="00C93E10" w:rsidRPr="00450D99" w:rsidRDefault="005E4E6C" w:rsidP="00EF4DB1">
      <w:pPr>
        <w:spacing w:line="360" w:lineRule="auto"/>
        <w:jc w:val="center"/>
        <w:rPr>
          <w:rFonts w:cs="Times New Roman"/>
          <w:b/>
          <w:szCs w:val="24"/>
        </w:rPr>
      </w:pPr>
      <w:r w:rsidRPr="00450D99">
        <w:rPr>
          <w:rFonts w:cs="Times New Roman"/>
          <w:b/>
          <w:szCs w:val="24"/>
        </w:rPr>
        <w:lastRenderedPageBreak/>
        <w:t>INTRODUCTION</w:t>
      </w:r>
    </w:p>
    <w:p w:rsidR="00270F9C" w:rsidRDefault="00270F9C" w:rsidP="00EF4DB1">
      <w:pPr>
        <w:spacing w:line="360" w:lineRule="auto"/>
        <w:rPr>
          <w:rFonts w:cs="Times New Roman"/>
          <w:szCs w:val="20"/>
        </w:rPr>
      </w:pPr>
      <w:r w:rsidRPr="00450D99">
        <w:rPr>
          <w:rFonts w:cs="Times New Roman"/>
          <w:szCs w:val="20"/>
        </w:rPr>
        <w:t xml:space="preserve">Many economists believe that technological progress is an important determinant for long-run output growth because it is very fundamental to the economy and affects all areas of economic activities (Le, 2012). The new growth models (see for example, Romer, 1990; Grossman and Helpman, 1991; Aghion and Howitt, 1992) suggest that technological progress is not a free gift from heaven butadirect outcome of innovation process. This is in contrast </w:t>
      </w:r>
      <w:r w:rsidR="00CD5EEE" w:rsidRPr="00450D99">
        <w:rPr>
          <w:rFonts w:cs="Times New Roman"/>
          <w:szCs w:val="20"/>
        </w:rPr>
        <w:t>to the neo-</w:t>
      </w:r>
      <w:r w:rsidRPr="00450D99">
        <w:rPr>
          <w:rFonts w:cs="Times New Roman"/>
          <w:szCs w:val="20"/>
        </w:rPr>
        <w:t xml:space="preserve">classical model which treats technological progress as exogenous. </w:t>
      </w:r>
      <w:r w:rsidR="004337A0" w:rsidRPr="00450D99">
        <w:rPr>
          <w:rFonts w:cs="Times New Roman"/>
          <w:szCs w:val="20"/>
        </w:rPr>
        <w:t>According to the new growth model</w:t>
      </w:r>
      <w:r w:rsidRPr="00450D99">
        <w:rPr>
          <w:rFonts w:cs="Times New Roman"/>
          <w:szCs w:val="20"/>
        </w:rPr>
        <w:t xml:space="preserve">, </w:t>
      </w:r>
      <w:r w:rsidR="00CD5EEE" w:rsidRPr="00450D99">
        <w:rPr>
          <w:rFonts w:cs="Times New Roman"/>
          <w:szCs w:val="20"/>
        </w:rPr>
        <w:t>investments in innovation activities</w:t>
      </w:r>
      <w:r w:rsidRPr="00450D99">
        <w:rPr>
          <w:rFonts w:cs="Times New Roman"/>
          <w:szCs w:val="20"/>
        </w:rPr>
        <w:t xml:space="preserve"> </w:t>
      </w:r>
      <w:r w:rsidR="004337A0" w:rsidRPr="00450D99">
        <w:rPr>
          <w:rFonts w:cs="Times New Roman"/>
          <w:szCs w:val="20"/>
        </w:rPr>
        <w:t>allow</w:t>
      </w:r>
      <w:r w:rsidR="00CD5EEE" w:rsidRPr="00450D99">
        <w:rPr>
          <w:rFonts w:cs="Times New Roman"/>
          <w:szCs w:val="20"/>
        </w:rPr>
        <w:t xml:space="preserve"> countr</w:t>
      </w:r>
      <w:r w:rsidR="00450D99">
        <w:rPr>
          <w:rFonts w:cs="Times New Roman"/>
          <w:szCs w:val="20"/>
        </w:rPr>
        <w:t xml:space="preserve">ies </w:t>
      </w:r>
      <w:r w:rsidR="00450D99" w:rsidRPr="00450D99">
        <w:rPr>
          <w:rFonts w:cs="Times New Roman"/>
          <w:szCs w:val="20"/>
        </w:rPr>
        <w:t xml:space="preserve">progress </w:t>
      </w:r>
      <w:r w:rsidRPr="00450D99">
        <w:rPr>
          <w:rFonts w:cs="Times New Roman"/>
          <w:szCs w:val="20"/>
        </w:rPr>
        <w:t>technological</w:t>
      </w:r>
      <w:r w:rsidR="00450D99">
        <w:rPr>
          <w:rFonts w:cs="Times New Roman"/>
          <w:szCs w:val="20"/>
        </w:rPr>
        <w:t>ly</w:t>
      </w:r>
      <w:r w:rsidR="00CD5EEE" w:rsidRPr="00450D99">
        <w:rPr>
          <w:rFonts w:cs="Times New Roman"/>
          <w:szCs w:val="20"/>
        </w:rPr>
        <w:t xml:space="preserve"> and </w:t>
      </w:r>
      <w:r w:rsidR="00450D99" w:rsidRPr="00450D99">
        <w:rPr>
          <w:rFonts w:cs="Times New Roman"/>
          <w:szCs w:val="20"/>
        </w:rPr>
        <w:t xml:space="preserve">enjoy </w:t>
      </w:r>
      <w:r w:rsidR="00CD5EEE" w:rsidRPr="00450D99">
        <w:rPr>
          <w:rFonts w:cs="Times New Roman"/>
          <w:szCs w:val="20"/>
        </w:rPr>
        <w:t xml:space="preserve">greater productivity which ultimately </w:t>
      </w:r>
      <w:r w:rsidR="00475F80" w:rsidRPr="00450D99">
        <w:rPr>
          <w:rFonts w:cs="Times New Roman"/>
          <w:szCs w:val="20"/>
        </w:rPr>
        <w:t>leads</w:t>
      </w:r>
      <w:r w:rsidRPr="00450D99">
        <w:rPr>
          <w:rFonts w:cs="Times New Roman"/>
          <w:szCs w:val="20"/>
        </w:rPr>
        <w:t xml:space="preserve"> to th</w:t>
      </w:r>
      <w:r w:rsidR="005C0DAA" w:rsidRPr="00450D99">
        <w:rPr>
          <w:rFonts w:cs="Times New Roman"/>
          <w:szCs w:val="20"/>
        </w:rPr>
        <w:t>e expansion of</w:t>
      </w:r>
      <w:r w:rsidR="00CD5EEE" w:rsidRPr="00450D99">
        <w:rPr>
          <w:rFonts w:cs="Times New Roman"/>
          <w:szCs w:val="20"/>
        </w:rPr>
        <w:t xml:space="preserve"> the economy</w:t>
      </w:r>
      <w:r w:rsidR="005C0DAA" w:rsidRPr="00450D99">
        <w:rPr>
          <w:rFonts w:cs="Times New Roman"/>
          <w:szCs w:val="20"/>
        </w:rPr>
        <w:t>.</w:t>
      </w:r>
    </w:p>
    <w:p w:rsidR="00450D99" w:rsidRPr="00450D99" w:rsidRDefault="00450D99" w:rsidP="00EF4DB1">
      <w:pPr>
        <w:spacing w:line="360" w:lineRule="auto"/>
        <w:rPr>
          <w:rFonts w:cs="Times New Roman"/>
          <w:szCs w:val="20"/>
        </w:rPr>
      </w:pPr>
    </w:p>
    <w:p w:rsidR="00270F9C" w:rsidRPr="00450D99" w:rsidRDefault="00270F9C" w:rsidP="00EF4DB1">
      <w:pPr>
        <w:spacing w:line="360" w:lineRule="auto"/>
        <w:rPr>
          <w:rFonts w:cs="Times New Roman"/>
          <w:szCs w:val="20"/>
        </w:rPr>
      </w:pPr>
      <w:r w:rsidRPr="00450D99">
        <w:rPr>
          <w:rFonts w:cs="Times New Roman"/>
          <w:b/>
          <w:szCs w:val="20"/>
        </w:rPr>
        <w:tab/>
      </w:r>
      <w:r w:rsidRPr="00450D99">
        <w:rPr>
          <w:rFonts w:cs="Times New Roman"/>
          <w:szCs w:val="20"/>
        </w:rPr>
        <w:t xml:space="preserve">Since the pioneering work of Coe and Helpman (1995), many studies have recognized the importance of international </w:t>
      </w:r>
      <w:r w:rsidR="005C0DAA" w:rsidRPr="00450D99">
        <w:rPr>
          <w:rFonts w:cs="Times New Roman"/>
          <w:szCs w:val="20"/>
        </w:rPr>
        <w:t>research and development (</w:t>
      </w:r>
      <w:r w:rsidRPr="00450D99">
        <w:rPr>
          <w:rFonts w:cs="Times New Roman"/>
          <w:szCs w:val="20"/>
        </w:rPr>
        <w:t>R&amp;D</w:t>
      </w:r>
      <w:r w:rsidR="005C0DAA" w:rsidRPr="00450D99">
        <w:rPr>
          <w:rFonts w:cs="Times New Roman"/>
          <w:szCs w:val="20"/>
        </w:rPr>
        <w:t>)</w:t>
      </w:r>
      <w:r w:rsidRPr="00450D99">
        <w:rPr>
          <w:rFonts w:cs="Times New Roman"/>
          <w:szCs w:val="20"/>
        </w:rPr>
        <w:t xml:space="preserve"> spillovers.Due to the non-rival characteristics of technology, R&amp;D investment would contribute to the stock of knowledge as it is publicly available to everyone. Hence, R&amp;D of one country </w:t>
      </w:r>
      <w:r w:rsidR="00047781" w:rsidRPr="00450D99">
        <w:rPr>
          <w:rFonts w:cs="Times New Roman"/>
          <w:szCs w:val="20"/>
        </w:rPr>
        <w:t>does</w:t>
      </w:r>
      <w:r w:rsidRPr="00450D99">
        <w:rPr>
          <w:rFonts w:cs="Times New Roman"/>
          <w:szCs w:val="20"/>
        </w:rPr>
        <w:t>not only affect domestic firms but also foreign firms. This suggests that countries which hardly invest in R&amp;D activities would benefit from new knowledge developed by R&amp;D leaders. The theory suggests that the extent to which local firms can benefit from foreign knowledge depends on many factors such as trade volume (Coe and Helpman, 1995), characteristics of traded products (Coe, Helpman, and Hoffmaister, 1997), flow of foreign direct investment</w:t>
      </w:r>
      <w:r w:rsidR="0063778B" w:rsidRPr="00450D99">
        <w:rPr>
          <w:rFonts w:cs="Times New Roman"/>
          <w:szCs w:val="20"/>
        </w:rPr>
        <w:t xml:space="preserve"> (FDI)</w:t>
      </w:r>
      <w:r w:rsidRPr="00450D99">
        <w:rPr>
          <w:rFonts w:cs="Times New Roman"/>
          <w:szCs w:val="20"/>
        </w:rPr>
        <w:t xml:space="preserve"> (van Pottelsberghe and Lichtenberg, 2001), and human capital mobility (Park, 2004).</w:t>
      </w:r>
    </w:p>
    <w:p w:rsidR="00270F9C" w:rsidRPr="00450D99" w:rsidRDefault="00270F9C" w:rsidP="00EF4DB1">
      <w:pPr>
        <w:spacing w:line="360" w:lineRule="auto"/>
        <w:rPr>
          <w:rFonts w:cs="Times New Roman"/>
          <w:szCs w:val="20"/>
        </w:rPr>
      </w:pPr>
    </w:p>
    <w:p w:rsidR="00270F9C" w:rsidRDefault="00270F9C" w:rsidP="00EF4DB1">
      <w:pPr>
        <w:spacing w:line="360" w:lineRule="auto"/>
        <w:rPr>
          <w:rFonts w:cs="Times New Roman"/>
          <w:szCs w:val="20"/>
        </w:rPr>
      </w:pPr>
      <w:r w:rsidRPr="00450D99">
        <w:rPr>
          <w:rFonts w:cs="Times New Roman"/>
          <w:szCs w:val="20"/>
        </w:rPr>
        <w:tab/>
        <w:t xml:space="preserve">Among the factors highlighted above, human capital mobility is a newly established channel for knowledge spillovers across borders. It is argued that some knowledge is difficult to be expressed in words or language (Koskinen, Pihlanto and Vanharanta, 2003) and therefore exchange of goods or investment for spillovers will not help its diffusion across borders (Lee, 2005). Instead, spillovers of this type of knowledge require direct communication. Therefore, international students flow is viewed as conduit for knowledge transmission because students are able to absorb foreign knowledge when </w:t>
      </w:r>
      <w:r w:rsidRPr="00450D99">
        <w:rPr>
          <w:rFonts w:cs="Times New Roman"/>
          <w:szCs w:val="20"/>
        </w:rPr>
        <w:lastRenderedPageBreak/>
        <w:t>they study abroad or through post schooling job experience and transfer it back to domestic country when they return (Park, 2004).</w:t>
      </w:r>
    </w:p>
    <w:p w:rsidR="00475F80" w:rsidRPr="00450D99" w:rsidRDefault="00475F80" w:rsidP="00EF4DB1">
      <w:pPr>
        <w:spacing w:line="360" w:lineRule="auto"/>
        <w:rPr>
          <w:rFonts w:cs="Times New Roman"/>
          <w:szCs w:val="20"/>
        </w:rPr>
      </w:pPr>
    </w:p>
    <w:p w:rsidR="00270F9C" w:rsidRDefault="00270F9C" w:rsidP="00EF4DB1">
      <w:pPr>
        <w:spacing w:line="360" w:lineRule="auto"/>
        <w:rPr>
          <w:rFonts w:cs="Times New Roman"/>
          <w:szCs w:val="20"/>
        </w:rPr>
      </w:pPr>
      <w:r w:rsidRPr="00450D99">
        <w:rPr>
          <w:rFonts w:cs="Times New Roman"/>
          <w:szCs w:val="20"/>
        </w:rPr>
        <w:tab/>
        <w:t>R&amp;D via students flow has been hardly investigated. Two exceptions are Park (2004) and Le (2010). Park (2004) shows that international student flow is an important spillover channel among developed countries while Le (2010) complements the finding for spillovers from developed to developing countries. However, they found that spillover effects through import are relatively stronger than student flow. Recent literatures show that globalization has led to improved communication and mobility across border, and this therefore suggests that disembodied spillovers channel (such as international student flow) today could be at least as important as embodied channel in past decades (Filatotchev, Liu, Lu and Wright, 2011). Hence, a study on recent period could lead to different findings on the relative importance of various spillover channels.</w:t>
      </w:r>
    </w:p>
    <w:p w:rsidR="00475F80" w:rsidRPr="00450D99" w:rsidRDefault="00475F80" w:rsidP="00EF4DB1">
      <w:pPr>
        <w:spacing w:line="360" w:lineRule="auto"/>
        <w:rPr>
          <w:rFonts w:cs="Times New Roman"/>
          <w:szCs w:val="20"/>
        </w:rPr>
      </w:pPr>
    </w:p>
    <w:p w:rsidR="007C447D" w:rsidRDefault="00270F9C" w:rsidP="00EF4DB1">
      <w:pPr>
        <w:spacing w:line="360" w:lineRule="auto"/>
        <w:rPr>
          <w:rFonts w:cs="Times New Roman"/>
          <w:szCs w:val="20"/>
        </w:rPr>
      </w:pPr>
      <w:r w:rsidRPr="00450D99">
        <w:rPr>
          <w:rFonts w:cs="Times New Roman"/>
          <w:szCs w:val="20"/>
        </w:rPr>
        <w:tab/>
        <w:t>Several recent papers suggest that knowledge spillovers are not automatic consequences of direct or indirect contact with R&amp;D leaders. They argue that host countries must have certain quality which allows them to absorb and internalize the technology generated abroad. For instance, Azman</w:t>
      </w:r>
      <w:r w:rsidR="00993406" w:rsidRPr="00450D99">
        <w:rPr>
          <w:rFonts w:cs="Times New Roman"/>
          <w:szCs w:val="20"/>
        </w:rPr>
        <w:t>-</w:t>
      </w:r>
      <w:r w:rsidRPr="00450D99">
        <w:rPr>
          <w:rFonts w:cs="Times New Roman"/>
          <w:szCs w:val="20"/>
        </w:rPr>
        <w:t>Saini</w:t>
      </w:r>
      <w:r w:rsidR="007273E5" w:rsidRPr="00450D99">
        <w:rPr>
          <w:rFonts w:cs="Times New Roman"/>
          <w:szCs w:val="20"/>
        </w:rPr>
        <w:t xml:space="preserve">, </w:t>
      </w:r>
      <w:r w:rsidR="00993406" w:rsidRPr="00450D99">
        <w:rPr>
          <w:rFonts w:cs="Times New Roman"/>
          <w:i/>
          <w:szCs w:val="20"/>
        </w:rPr>
        <w:t>et al</w:t>
      </w:r>
      <w:r w:rsidR="00993406" w:rsidRPr="00450D99">
        <w:rPr>
          <w:rFonts w:cs="Times New Roman"/>
          <w:szCs w:val="20"/>
        </w:rPr>
        <w:t>.,</w:t>
      </w:r>
      <w:r w:rsidRPr="00450D99">
        <w:rPr>
          <w:rFonts w:cs="Times New Roman"/>
          <w:szCs w:val="20"/>
        </w:rPr>
        <w:t xml:space="preserve">(2010)show that only countries with sufficient freedom of economic activities are able to absorb and internalize new technologies associated with FDI inflow.In an economically freer environment, firm are more willing to engage in risky investment project, such as trying out news ideas and new technologies, it will motivates domestic firm to absorb the foreign technology in local market. </w:t>
      </w:r>
    </w:p>
    <w:p w:rsidR="00475F80" w:rsidRPr="00450D99" w:rsidRDefault="00475F80" w:rsidP="00EF4DB1">
      <w:pPr>
        <w:spacing w:line="360" w:lineRule="auto"/>
        <w:rPr>
          <w:rFonts w:cs="Times New Roman"/>
          <w:szCs w:val="20"/>
        </w:rPr>
      </w:pPr>
    </w:p>
    <w:p w:rsidR="00047781" w:rsidRDefault="00047781" w:rsidP="00EF4DB1">
      <w:pPr>
        <w:spacing w:line="360" w:lineRule="auto"/>
        <w:rPr>
          <w:rFonts w:cs="Times New Roman"/>
          <w:szCs w:val="20"/>
        </w:rPr>
      </w:pPr>
      <w:r w:rsidRPr="00450D99">
        <w:rPr>
          <w:rFonts w:cs="Times New Roman"/>
          <w:szCs w:val="20"/>
        </w:rPr>
        <w:tab/>
        <w:t>The purpose of this paper is therefore to evaluate the role of economic freedom plays in mediating R&amp;D spillovers from developed to developing countries. Two channels are analyzed namely import and international</w:t>
      </w:r>
      <w:r w:rsidR="004337A0" w:rsidRPr="00450D99">
        <w:rPr>
          <w:rFonts w:cs="Times New Roman"/>
          <w:szCs w:val="20"/>
        </w:rPr>
        <w:t xml:space="preserve"> student</w:t>
      </w:r>
      <w:r w:rsidRPr="00450D99">
        <w:rPr>
          <w:rFonts w:cs="Times New Roman"/>
          <w:szCs w:val="20"/>
        </w:rPr>
        <w:t xml:space="preserve"> flows. In the face of increasing globalization, understanding the effective channels of R&amp;D spillovers across countries is critically important. Evidence on international technology spillover is equally important for both innovation leader and follower. In the case of innovation leader, knowing how knowledge is transmitted across countries is necessary in order to protect the interests of </w:t>
      </w:r>
      <w:r w:rsidRPr="00450D99">
        <w:rPr>
          <w:rFonts w:cs="Times New Roman"/>
          <w:szCs w:val="20"/>
        </w:rPr>
        <w:lastRenderedPageBreak/>
        <w:t xml:space="preserve">innovators. For the followers, evidence of spillover effects will provide additional incentives for them to further integrate with the rest of the world. Greater openness </w:t>
      </w:r>
      <w:r w:rsidR="004337A0" w:rsidRPr="00450D99">
        <w:rPr>
          <w:rFonts w:cs="Times New Roman"/>
          <w:szCs w:val="20"/>
        </w:rPr>
        <w:t>expected to provide countries</w:t>
      </w:r>
      <w:r w:rsidRPr="00450D99">
        <w:rPr>
          <w:rFonts w:cs="Times New Roman"/>
          <w:szCs w:val="20"/>
        </w:rPr>
        <w:t xml:space="preserve"> with a better atmosphere for technology acquisition.</w:t>
      </w:r>
      <w:r w:rsidR="004337A0" w:rsidRPr="00450D99">
        <w:rPr>
          <w:rFonts w:cs="Times New Roman"/>
          <w:szCs w:val="20"/>
        </w:rPr>
        <w:t>To achieve this objective</w:t>
      </w:r>
      <w:r w:rsidRPr="00450D99">
        <w:rPr>
          <w:rFonts w:cs="Times New Roman"/>
          <w:szCs w:val="20"/>
        </w:rPr>
        <w:t xml:space="preserve">, data from 75 developing countries over 2000-2008 period </w:t>
      </w:r>
      <w:r w:rsidR="004337A0" w:rsidRPr="00450D99">
        <w:rPr>
          <w:rFonts w:cs="Times New Roman"/>
          <w:szCs w:val="20"/>
        </w:rPr>
        <w:t>collected and a</w:t>
      </w:r>
      <w:r w:rsidRPr="00450D99">
        <w:rPr>
          <w:rFonts w:cs="Times New Roman"/>
          <w:szCs w:val="20"/>
        </w:rPr>
        <w:t xml:space="preserve"> generalized method of moment (GMM) panel estimator</w:t>
      </w:r>
      <w:r w:rsidR="004337A0" w:rsidRPr="00450D99">
        <w:rPr>
          <w:rFonts w:cs="Times New Roman"/>
          <w:szCs w:val="20"/>
        </w:rPr>
        <w:t xml:space="preserve"> is used. This estimator</w:t>
      </w:r>
      <w:r w:rsidRPr="00450D99">
        <w:rPr>
          <w:rFonts w:cs="Times New Roman"/>
          <w:szCs w:val="20"/>
        </w:rPr>
        <w:t xml:space="preserve"> has several advantages over other alternatives.</w:t>
      </w:r>
    </w:p>
    <w:p w:rsidR="00475F80" w:rsidRPr="00450D99" w:rsidRDefault="00475F80" w:rsidP="00EF4DB1">
      <w:pPr>
        <w:spacing w:line="360" w:lineRule="auto"/>
        <w:rPr>
          <w:rFonts w:cs="Times New Roman"/>
          <w:szCs w:val="20"/>
        </w:rPr>
      </w:pPr>
    </w:p>
    <w:p w:rsidR="00047781" w:rsidRDefault="007C447D" w:rsidP="00EF4DB1">
      <w:pPr>
        <w:spacing w:line="360" w:lineRule="auto"/>
        <w:rPr>
          <w:rFonts w:cs="Times New Roman"/>
          <w:szCs w:val="20"/>
        </w:rPr>
      </w:pPr>
      <w:r w:rsidRPr="00450D99">
        <w:rPr>
          <w:rFonts w:cs="Times New Roman"/>
          <w:szCs w:val="20"/>
        </w:rPr>
        <w:tab/>
        <w:t>This paper fill</w:t>
      </w:r>
      <w:r w:rsidR="00047781" w:rsidRPr="00450D99">
        <w:rPr>
          <w:rFonts w:cs="Times New Roman"/>
          <w:szCs w:val="20"/>
        </w:rPr>
        <w:t>s</w:t>
      </w:r>
      <w:r w:rsidR="004337A0" w:rsidRPr="00450D99">
        <w:rPr>
          <w:rFonts w:cs="Times New Roman"/>
          <w:szCs w:val="20"/>
        </w:rPr>
        <w:t xml:space="preserve"> the gap</w:t>
      </w:r>
      <w:r w:rsidR="00047781" w:rsidRPr="00450D99">
        <w:rPr>
          <w:rFonts w:cs="Times New Roman"/>
          <w:szCs w:val="20"/>
        </w:rPr>
        <w:t>in the literaturein</w:t>
      </w:r>
      <w:r w:rsidRPr="00450D99">
        <w:rPr>
          <w:rFonts w:cs="Times New Roman"/>
          <w:szCs w:val="20"/>
        </w:rPr>
        <w:t xml:space="preserve"> several </w:t>
      </w:r>
      <w:r w:rsidR="00047781" w:rsidRPr="00450D99">
        <w:rPr>
          <w:rFonts w:cs="Times New Roman"/>
          <w:szCs w:val="20"/>
        </w:rPr>
        <w:t>important ways</w:t>
      </w:r>
      <w:r w:rsidRPr="00450D99">
        <w:rPr>
          <w:rFonts w:cs="Times New Roman"/>
          <w:szCs w:val="20"/>
        </w:rPr>
        <w:t xml:space="preserve">. First, </w:t>
      </w:r>
      <w:r w:rsidR="00047781" w:rsidRPr="00450D99">
        <w:rPr>
          <w:rFonts w:cs="Times New Roman"/>
          <w:szCs w:val="20"/>
        </w:rPr>
        <w:t xml:space="preserve">most of the </w:t>
      </w:r>
      <w:r w:rsidRPr="00450D99">
        <w:rPr>
          <w:rFonts w:cs="Times New Roman"/>
          <w:szCs w:val="20"/>
        </w:rPr>
        <w:t xml:space="preserve">previous studies </w:t>
      </w:r>
      <w:r w:rsidR="00047781" w:rsidRPr="00450D99">
        <w:rPr>
          <w:rFonts w:cs="Times New Roman"/>
          <w:szCs w:val="20"/>
        </w:rPr>
        <w:t>have mainly focused on embodied channel for spillovers such as import and FDI. On top of embodied channel (i.e. import), this paper also assess the importance of disembodied channel in R&amp;D spillovers. Specifically, it examines the role of international student flows.</w:t>
      </w:r>
      <w:r w:rsidR="00475F80">
        <w:rPr>
          <w:rFonts w:cs="Times New Roman"/>
          <w:szCs w:val="20"/>
        </w:rPr>
        <w:t xml:space="preserve"> </w:t>
      </w:r>
      <w:r w:rsidR="00024B7A" w:rsidRPr="00450D99">
        <w:rPr>
          <w:rFonts w:cs="Times New Roman"/>
          <w:szCs w:val="20"/>
        </w:rPr>
        <w:t xml:space="preserve">Secondly, </w:t>
      </w:r>
      <w:r w:rsidR="00047781" w:rsidRPr="00450D99">
        <w:rPr>
          <w:rFonts w:cs="Times New Roman"/>
          <w:szCs w:val="20"/>
        </w:rPr>
        <w:t xml:space="preserve">prior researcher on R&amp;D spillovers did not account for the role of </w:t>
      </w:r>
      <w:r w:rsidR="004337A0" w:rsidRPr="00450D99">
        <w:rPr>
          <w:rFonts w:cs="Times New Roman"/>
          <w:szCs w:val="20"/>
        </w:rPr>
        <w:t>absorptive capacity</w:t>
      </w:r>
      <w:r w:rsidR="00047781" w:rsidRPr="00450D99">
        <w:rPr>
          <w:rFonts w:cs="Times New Roman"/>
          <w:szCs w:val="20"/>
        </w:rPr>
        <w:t xml:space="preserve"> in mediating R&amp;D spillovers. Several recent papers suggest that knowledge acquisition requires </w:t>
      </w:r>
      <w:r w:rsidR="004337A0" w:rsidRPr="00450D99">
        <w:rPr>
          <w:rFonts w:cs="Times New Roman"/>
          <w:szCs w:val="20"/>
        </w:rPr>
        <w:t>the receving</w:t>
      </w:r>
      <w:r w:rsidR="00BB5A45">
        <w:rPr>
          <w:rFonts w:cs="Times New Roman"/>
          <w:szCs w:val="20"/>
        </w:rPr>
        <w:t xml:space="preserve"> </w:t>
      </w:r>
      <w:r w:rsidR="00047781" w:rsidRPr="00450D99">
        <w:rPr>
          <w:rFonts w:cs="Times New Roman"/>
          <w:szCs w:val="20"/>
        </w:rPr>
        <w:t xml:space="preserve">nations to have some level of absorptive capacity. Therefore, we argue that absorptive capacity </w:t>
      </w:r>
      <w:r w:rsidR="004337A0" w:rsidRPr="00450D99">
        <w:rPr>
          <w:rFonts w:cs="Times New Roman"/>
          <w:szCs w:val="20"/>
        </w:rPr>
        <w:t>is</w:t>
      </w:r>
      <w:r w:rsidR="00047781" w:rsidRPr="00450D99">
        <w:rPr>
          <w:rFonts w:cs="Times New Roman"/>
          <w:szCs w:val="20"/>
        </w:rPr>
        <w:t xml:space="preserve"> able to amplify the effects of R&amp;D spillovers. In this study, we evaluate the role economic freedom plays in enhancing R&amp;D spillovers from industrial countries to a group of developing countries.</w:t>
      </w:r>
    </w:p>
    <w:p w:rsidR="00475F80" w:rsidRPr="00450D99" w:rsidRDefault="00475F80" w:rsidP="00EF4DB1">
      <w:pPr>
        <w:spacing w:line="360" w:lineRule="auto"/>
        <w:rPr>
          <w:rFonts w:cs="Times New Roman"/>
          <w:szCs w:val="20"/>
        </w:rPr>
      </w:pPr>
    </w:p>
    <w:p w:rsidR="00735304" w:rsidRPr="00450D99" w:rsidRDefault="00270F9C" w:rsidP="00EF4DB1">
      <w:pPr>
        <w:spacing w:line="360" w:lineRule="auto"/>
        <w:ind w:firstLine="720"/>
        <w:rPr>
          <w:rFonts w:cs="Times New Roman"/>
          <w:szCs w:val="20"/>
        </w:rPr>
      </w:pPr>
      <w:r w:rsidRPr="00450D99">
        <w:rPr>
          <w:rFonts w:cs="Times New Roman"/>
          <w:szCs w:val="20"/>
        </w:rPr>
        <w:t>The rest of the paper is structured as follows. The next section presents a brief literature review. Then,</w:t>
      </w:r>
      <w:r w:rsidR="00385EAA" w:rsidRPr="00450D99">
        <w:rPr>
          <w:rFonts w:cs="Times New Roman"/>
          <w:szCs w:val="20"/>
        </w:rPr>
        <w:t xml:space="preserve"> section research methodology outlined themodel speciation, explained the methodology and data</w:t>
      </w:r>
      <w:r w:rsidRPr="00450D99">
        <w:rPr>
          <w:rFonts w:cs="Times New Roman"/>
          <w:szCs w:val="20"/>
        </w:rPr>
        <w:t xml:space="preserve">. </w:t>
      </w:r>
      <w:r w:rsidR="00385EAA" w:rsidRPr="00450D99">
        <w:rPr>
          <w:rFonts w:cs="Times New Roman"/>
          <w:szCs w:val="20"/>
        </w:rPr>
        <w:t>Subsequence</w:t>
      </w:r>
      <w:r w:rsidRPr="00450D99">
        <w:rPr>
          <w:rFonts w:cs="Times New Roman"/>
          <w:szCs w:val="20"/>
        </w:rPr>
        <w:t xml:space="preserve"> section</w:t>
      </w:r>
      <w:r w:rsidR="00385EAA" w:rsidRPr="00450D99">
        <w:rPr>
          <w:rFonts w:cs="Times New Roman"/>
          <w:szCs w:val="20"/>
        </w:rPr>
        <w:t xml:space="preserve"> will</w:t>
      </w:r>
      <w:r w:rsidR="00CC4735" w:rsidRPr="00450D99">
        <w:rPr>
          <w:rFonts w:cs="Times New Roman"/>
          <w:szCs w:val="20"/>
        </w:rPr>
        <w:t>discuss</w:t>
      </w:r>
      <w:r w:rsidRPr="00450D99">
        <w:rPr>
          <w:rFonts w:cs="Times New Roman"/>
          <w:szCs w:val="20"/>
        </w:rPr>
        <w:t xml:space="preserve"> the empirical result</w:t>
      </w:r>
      <w:r w:rsidR="005C0DAA" w:rsidRPr="00450D99">
        <w:rPr>
          <w:rFonts w:cs="Times New Roman"/>
          <w:szCs w:val="20"/>
        </w:rPr>
        <w:t>s</w:t>
      </w:r>
      <w:r w:rsidR="00385EAA" w:rsidRPr="00450D99">
        <w:rPr>
          <w:rFonts w:cs="Times New Roman"/>
          <w:szCs w:val="20"/>
        </w:rPr>
        <w:t xml:space="preserve"> and their interpretation</w:t>
      </w:r>
      <w:r w:rsidR="005C0DAA" w:rsidRPr="00450D99">
        <w:rPr>
          <w:rFonts w:cs="Times New Roman"/>
          <w:szCs w:val="20"/>
        </w:rPr>
        <w:t xml:space="preserve">. </w:t>
      </w:r>
      <w:r w:rsidR="00CC4735" w:rsidRPr="00450D99">
        <w:rPr>
          <w:rFonts w:cs="Times New Roman"/>
          <w:szCs w:val="20"/>
        </w:rPr>
        <w:t>Conclusion will report in the final section.</w:t>
      </w:r>
    </w:p>
    <w:p w:rsidR="00D96835" w:rsidRPr="00450D99" w:rsidRDefault="00D96835" w:rsidP="00EF4DB1">
      <w:pPr>
        <w:spacing w:line="360" w:lineRule="auto"/>
        <w:rPr>
          <w:rFonts w:cs="Times New Roman"/>
          <w:szCs w:val="24"/>
        </w:rPr>
      </w:pPr>
    </w:p>
    <w:p w:rsidR="008B4DD6" w:rsidRPr="00450D99" w:rsidRDefault="005C0DAA" w:rsidP="00EF4DB1">
      <w:pPr>
        <w:spacing w:line="360" w:lineRule="auto"/>
        <w:jc w:val="center"/>
        <w:rPr>
          <w:rFonts w:cs="Times New Roman"/>
          <w:b/>
          <w:szCs w:val="24"/>
        </w:rPr>
      </w:pPr>
      <w:r w:rsidRPr="00450D99">
        <w:rPr>
          <w:rFonts w:cs="Times New Roman"/>
          <w:b/>
          <w:szCs w:val="24"/>
        </w:rPr>
        <w:t>REVIEW OF LITERATURE</w:t>
      </w:r>
    </w:p>
    <w:p w:rsidR="00380C55" w:rsidRDefault="00380C55" w:rsidP="00EF4DB1">
      <w:pPr>
        <w:spacing w:line="360" w:lineRule="auto"/>
        <w:rPr>
          <w:rFonts w:cs="Times New Roman"/>
          <w:szCs w:val="24"/>
        </w:rPr>
      </w:pPr>
      <w:r w:rsidRPr="00450D99">
        <w:rPr>
          <w:rFonts w:cs="Times New Roman"/>
          <w:szCs w:val="24"/>
        </w:rPr>
        <w:t>Research and development (R&amp;D) is considered as a major source of techno</w:t>
      </w:r>
      <w:r w:rsidR="003463F9" w:rsidRPr="00450D99">
        <w:rPr>
          <w:rFonts w:cs="Times New Roman"/>
          <w:szCs w:val="24"/>
        </w:rPr>
        <w:t>logical progress. According to OECD(</w:t>
      </w:r>
      <w:r w:rsidRPr="00450D99">
        <w:rPr>
          <w:rFonts w:cs="Times New Roman"/>
          <w:szCs w:val="24"/>
        </w:rPr>
        <w:t>2003), R&amp;D can be defined as a ‘creative work undertaken on a systematic basis in order to increase the stock of knowledge, including knowledge of man, culture and society, and the use of this stock of knowledge to devise new applications’. This suggests that R&amp;D is a process of transforming R&amp;D inputs into R&amp;D outputs which materialize in the forms of increments to the stock of knowledge and new technologies (i.e. applic</w:t>
      </w:r>
      <w:r w:rsidR="00CE4866" w:rsidRPr="00450D99">
        <w:rPr>
          <w:rFonts w:cs="Times New Roman"/>
          <w:szCs w:val="24"/>
        </w:rPr>
        <w:t xml:space="preserve">ations of existing knowledge). </w:t>
      </w:r>
    </w:p>
    <w:p w:rsidR="00BB5A45" w:rsidRPr="00450D99" w:rsidRDefault="00BB5A45" w:rsidP="00EF4DB1">
      <w:pPr>
        <w:spacing w:line="360" w:lineRule="auto"/>
        <w:rPr>
          <w:rFonts w:cs="Times New Roman"/>
          <w:szCs w:val="24"/>
        </w:rPr>
      </w:pPr>
    </w:p>
    <w:p w:rsidR="00380C55" w:rsidRDefault="00380C55" w:rsidP="00EF4DB1">
      <w:pPr>
        <w:spacing w:line="360" w:lineRule="auto"/>
        <w:ind w:firstLine="720"/>
        <w:rPr>
          <w:rFonts w:cs="Times New Roman"/>
          <w:szCs w:val="24"/>
        </w:rPr>
      </w:pPr>
      <w:r w:rsidRPr="00450D99">
        <w:rPr>
          <w:rFonts w:cs="Times New Roman"/>
          <w:szCs w:val="24"/>
        </w:rPr>
        <w:t>Much of earlier policy debate about technology spillover is based on the presumption that a country’s productivity depend on domestic investment in R&amp;D. In line with this emphasis, earlier empirical works on R&amp;D spillover have focused on the impact of domestic R&amp;D activi</w:t>
      </w:r>
      <w:r w:rsidR="003463F9" w:rsidRPr="00450D99">
        <w:rPr>
          <w:rFonts w:cs="Times New Roman"/>
          <w:szCs w:val="24"/>
        </w:rPr>
        <w:t xml:space="preserve">ties on growth (e.g. Griliches, 1988, 1992; Nadiri, 1993; Mohnen, </w:t>
      </w:r>
      <w:r w:rsidRPr="00450D99">
        <w:rPr>
          <w:rFonts w:cs="Times New Roman"/>
          <w:szCs w:val="24"/>
        </w:rPr>
        <w:t>1996). Generally, these studies provide convincing evidence that cumulative domestic R&amp;D is an important determinant of productivity. Indeed, they find that the rate of ret</w:t>
      </w:r>
      <w:r w:rsidR="00CE4866" w:rsidRPr="00450D99">
        <w:rPr>
          <w:rFonts w:cs="Times New Roman"/>
          <w:szCs w:val="24"/>
        </w:rPr>
        <w:t xml:space="preserve">urn on R&amp;D investment is high. </w:t>
      </w:r>
    </w:p>
    <w:p w:rsidR="00BB5A45" w:rsidRPr="00450D99" w:rsidRDefault="00BB5A45" w:rsidP="00EF4DB1">
      <w:pPr>
        <w:spacing w:line="360" w:lineRule="auto"/>
        <w:ind w:firstLine="720"/>
        <w:rPr>
          <w:rFonts w:cs="Times New Roman"/>
          <w:szCs w:val="24"/>
        </w:rPr>
      </w:pPr>
    </w:p>
    <w:p w:rsidR="00380C55" w:rsidRDefault="00380C55" w:rsidP="00EF4DB1">
      <w:pPr>
        <w:spacing w:line="360" w:lineRule="auto"/>
        <w:ind w:firstLine="720"/>
        <w:rPr>
          <w:rFonts w:cs="Times New Roman"/>
          <w:szCs w:val="24"/>
        </w:rPr>
      </w:pPr>
      <w:r w:rsidRPr="00450D99">
        <w:rPr>
          <w:rFonts w:cs="Times New Roman"/>
          <w:szCs w:val="24"/>
        </w:rPr>
        <w:t>However, with a rapid pace of globalization, productivity growth of a country does not depend only on domestic R&amp;D, but also foreign R&amp;D through interaction with foreign economies. As a result, a more recent stream of empirical literature focuses on international R&amp;D spillover</w:t>
      </w:r>
      <w:r w:rsidRPr="00450D99">
        <w:rPr>
          <w:rFonts w:eastAsia="Times New Roman" w:cs="Times New Roman"/>
          <w:color w:val="000000"/>
          <w:szCs w:val="24"/>
          <w:vertAlign w:val="superscript"/>
        </w:rPr>
        <w:footnoteReference w:id="1"/>
      </w:r>
      <w:r w:rsidRPr="00450D99">
        <w:rPr>
          <w:rFonts w:cs="Times New Roman"/>
          <w:szCs w:val="24"/>
        </w:rPr>
        <w:t>. The pioneering work of Coe and Helpman (1995) (henceforth, CH) assessed R&amp;D spillover across 21 OECD countries plus Israel and demonstrate an empirical relationship between R&amp;D expenditures and total factor productivity (TFP). They find that not only domestic R&amp;D contributes significantly to productivity growth but also foreign R&amp;D incorporated into trade flows. Trade can boost domestic productivity by making available product that embodies technological knowledge of trading partners. By enabling a country to employ larger variety of intermediate product and capital equipment, trade enhances the productivity of resources. Trade also improves domestic productivity by making available useful information that would o</w:t>
      </w:r>
      <w:r w:rsidR="00CE4866" w:rsidRPr="00450D99">
        <w:rPr>
          <w:rFonts w:cs="Times New Roman"/>
          <w:szCs w:val="24"/>
        </w:rPr>
        <w:t xml:space="preserve">therwise be costly to acquire. </w:t>
      </w:r>
    </w:p>
    <w:p w:rsidR="00BB5A45" w:rsidRPr="00450D99" w:rsidRDefault="00BB5A45" w:rsidP="00EF4DB1">
      <w:pPr>
        <w:spacing w:line="360" w:lineRule="auto"/>
        <w:ind w:firstLine="720"/>
        <w:rPr>
          <w:rFonts w:cs="Times New Roman"/>
          <w:szCs w:val="24"/>
        </w:rPr>
      </w:pPr>
    </w:p>
    <w:p w:rsidR="00380C55" w:rsidRDefault="00380C55" w:rsidP="00EF4DB1">
      <w:pPr>
        <w:spacing w:line="360" w:lineRule="auto"/>
        <w:ind w:firstLine="720"/>
        <w:rPr>
          <w:rFonts w:cs="Times New Roman"/>
          <w:szCs w:val="24"/>
        </w:rPr>
      </w:pPr>
      <w:r w:rsidRPr="00450D99">
        <w:rPr>
          <w:rFonts w:cs="Times New Roman"/>
          <w:szCs w:val="24"/>
        </w:rPr>
        <w:t xml:space="preserve">A number of papers have made progress by examining international R&amp;D spillover further. Xu and Wang (1999) emphasize that technology diffusion is associated with trade in differentiated capital goods. They decompose total imports into the imports of capital and non-capital goods. They find that about half of the return on R&amp;D investment in a G7 country spilled over to other OECD countries and trade in capital goods was found to be a </w:t>
      </w:r>
      <w:r w:rsidRPr="00450D99">
        <w:rPr>
          <w:rFonts w:cs="Times New Roman"/>
          <w:szCs w:val="24"/>
        </w:rPr>
        <w:lastRenderedPageBreak/>
        <w:t>significant channel for R&amp;D spillovers.  Lumenga-Neso</w:t>
      </w:r>
      <w:r w:rsidR="00786DB8">
        <w:rPr>
          <w:rFonts w:cs="Times New Roman"/>
          <w:szCs w:val="24"/>
        </w:rPr>
        <w:t xml:space="preserve"> </w:t>
      </w:r>
      <w:r w:rsidRPr="00450D99">
        <w:rPr>
          <w:rFonts w:cs="Times New Roman"/>
          <w:i/>
          <w:szCs w:val="24"/>
        </w:rPr>
        <w:t>et al</w:t>
      </w:r>
      <w:r w:rsidRPr="00450D99">
        <w:rPr>
          <w:rFonts w:cs="Times New Roman"/>
          <w:szCs w:val="24"/>
        </w:rPr>
        <w:t>.(2005) argue that `indirect' trade-related R&amp;D spillovers also take place between countries, even if they do not trade with each other. Country A may benefit from country B’s technology without importing from country B, if country B exports to country C which in turn exports to country A. Using a specification that captures such indirect effect of R&amp;D spillovers, they provide better empirical results than CH. They find that the `indirect' trade-related R&amp;D spillovers are on average 14 times a</w:t>
      </w:r>
      <w:r w:rsidR="00CE4866" w:rsidRPr="00450D99">
        <w:rPr>
          <w:rFonts w:cs="Times New Roman"/>
          <w:szCs w:val="24"/>
        </w:rPr>
        <w:t>s large as `direct' spillovers.</w:t>
      </w:r>
    </w:p>
    <w:p w:rsidR="00BB5A45" w:rsidRPr="00450D99" w:rsidRDefault="00BB5A45" w:rsidP="00EF4DB1">
      <w:pPr>
        <w:spacing w:line="360" w:lineRule="auto"/>
        <w:ind w:firstLine="720"/>
        <w:rPr>
          <w:rFonts w:cs="Times New Roman"/>
          <w:szCs w:val="24"/>
        </w:rPr>
      </w:pPr>
    </w:p>
    <w:p w:rsidR="00380C55" w:rsidRDefault="00380C55" w:rsidP="00EF4DB1">
      <w:pPr>
        <w:spacing w:line="360" w:lineRule="auto"/>
        <w:ind w:firstLine="720"/>
        <w:rPr>
          <w:rFonts w:cs="Times New Roman"/>
          <w:szCs w:val="24"/>
        </w:rPr>
      </w:pPr>
      <w:r w:rsidRPr="00450D99">
        <w:rPr>
          <w:rFonts w:cs="Times New Roman"/>
          <w:szCs w:val="24"/>
        </w:rPr>
        <w:t>The above studies consider international trade as the only channel for international R&amp;D spillover. They are likely to have underestimated the relative magnitude of international spillover effects that pass through other channels. Over the past few decades, foreign direct investment (FDI) by multinational corporations (MNCs) has grown substantially. The growth rate of world FDI has exceeded the growth rates of both world trade and GDP (UNCTAD, 2001). FDI has been an important channel for transferring goods and services across borders (Saggi, 2002). Since MNCs responsible for a large share of global R&amp;D expenditure (Borensztein</w:t>
      </w:r>
      <w:r w:rsidR="00786DB8">
        <w:rPr>
          <w:rFonts w:cs="Times New Roman"/>
          <w:szCs w:val="24"/>
        </w:rPr>
        <w:t xml:space="preserve"> </w:t>
      </w:r>
      <w:r w:rsidRPr="00450D99">
        <w:rPr>
          <w:rFonts w:cs="Times New Roman"/>
          <w:i/>
          <w:szCs w:val="24"/>
        </w:rPr>
        <w:t>et al</w:t>
      </w:r>
      <w:r w:rsidRPr="00450D99">
        <w:rPr>
          <w:rFonts w:cs="Times New Roman"/>
          <w:szCs w:val="24"/>
        </w:rPr>
        <w:t>., 1998), FDI by MNCs could be a potential channel to access advanced technologies available in the global marketplace. Van Pottelsberghe and Lichtenberg (2001)</w:t>
      </w:r>
      <w:r w:rsidR="003463F9" w:rsidRPr="00450D99">
        <w:rPr>
          <w:rFonts w:cs="Times New Roman"/>
          <w:szCs w:val="24"/>
        </w:rPr>
        <w:t xml:space="preserve"> (henceforth, PL)</w:t>
      </w:r>
      <w:r w:rsidRPr="00450D99">
        <w:rPr>
          <w:rFonts w:cs="Times New Roman"/>
          <w:szCs w:val="24"/>
        </w:rPr>
        <w:t xml:space="preserve"> extend CH’s analysis by incorporating both inward and outward FDI flows in addition to the trade flow. Due to limited bilateral FDI data, PL </w:t>
      </w:r>
      <w:r w:rsidR="00786DB8" w:rsidRPr="00450D99">
        <w:rPr>
          <w:rFonts w:cs="Times New Roman"/>
          <w:szCs w:val="24"/>
        </w:rPr>
        <w:t>analyzes</w:t>
      </w:r>
      <w:r w:rsidRPr="00450D99">
        <w:rPr>
          <w:rFonts w:cs="Times New Roman"/>
          <w:szCs w:val="24"/>
        </w:rPr>
        <w:t xml:space="preserve"> only 13 out of 22 countries covered in CH’s study. They find that foreign R&amp;D can affect domestic productivity through both imports and outward FDI (i.e. technology sourcing). Although both inward and outward FDI may facilitate technology acquisition, outward FDI is a more effective channel as it is more likely to involve ‘total immersion’. By setting up production and research facilities in countries that have accumulated substantial scientific and technological capabilities, technology follower can have better access to leading technology. The finding of technology sourcing practices is</w:t>
      </w:r>
      <w:r w:rsidR="004F0D06" w:rsidRPr="00450D99">
        <w:rPr>
          <w:rFonts w:cs="Times New Roman"/>
          <w:szCs w:val="24"/>
        </w:rPr>
        <w:t xml:space="preserve"> consistent with Dunning (1994)</w:t>
      </w:r>
      <w:r w:rsidRPr="00450D99">
        <w:rPr>
          <w:rFonts w:cs="Times New Roman"/>
          <w:szCs w:val="24"/>
        </w:rPr>
        <w:t xml:space="preserve"> paradigm that companies prefer to invest abroad in order to take advantage of their own technology base instead of diffusing it internationally. The pioneering works on technology sourcing by Kogut and Chang (1991) and find that Japanese firms tend to acquire local U.S. firms when they suffer from technological or comparative disadvantage but choose to establish new plants </w:t>
      </w:r>
      <w:r w:rsidRPr="00450D99">
        <w:rPr>
          <w:rFonts w:cs="Times New Roman"/>
          <w:szCs w:val="24"/>
        </w:rPr>
        <w:lastRenderedPageBreak/>
        <w:t>when they poses technological comparative advantages as compared to their U.S. competitors. Evidence on FDI as a spillover channel has inspired several recent studies in this area (e.g. Bitzer and Kerekes (</w:t>
      </w:r>
      <w:r w:rsidR="004F0D06" w:rsidRPr="00450D99">
        <w:rPr>
          <w:rFonts w:cs="Times New Roman"/>
          <w:szCs w:val="24"/>
        </w:rPr>
        <w:t>2008</w:t>
      </w:r>
      <w:r w:rsidRPr="00450D99">
        <w:rPr>
          <w:rFonts w:cs="Times New Roman"/>
          <w:szCs w:val="24"/>
        </w:rPr>
        <w:t>); Zhu and Jeon (2007); Savvid</w:t>
      </w:r>
      <w:r w:rsidR="00CE4866" w:rsidRPr="00450D99">
        <w:rPr>
          <w:rFonts w:cs="Times New Roman"/>
          <w:szCs w:val="24"/>
        </w:rPr>
        <w:t>es and Zachariadis, 2005).</w:t>
      </w:r>
      <w:r w:rsidR="00786DB8">
        <w:rPr>
          <w:rFonts w:cs="Times New Roman"/>
          <w:szCs w:val="24"/>
        </w:rPr>
        <w:t xml:space="preserve"> </w:t>
      </w:r>
    </w:p>
    <w:p w:rsidR="00786DB8" w:rsidRPr="00450D99" w:rsidRDefault="00786DB8" w:rsidP="00EF4DB1">
      <w:pPr>
        <w:spacing w:line="360" w:lineRule="auto"/>
        <w:ind w:firstLine="720"/>
        <w:rPr>
          <w:rFonts w:cs="Times New Roman"/>
          <w:szCs w:val="24"/>
        </w:rPr>
      </w:pPr>
    </w:p>
    <w:p w:rsidR="00380C55" w:rsidRDefault="00380C55" w:rsidP="00EF4DB1">
      <w:pPr>
        <w:spacing w:line="360" w:lineRule="auto"/>
        <w:ind w:firstLine="720"/>
        <w:rPr>
          <w:rFonts w:cs="Times New Roman"/>
          <w:szCs w:val="24"/>
        </w:rPr>
      </w:pPr>
      <w:r w:rsidRPr="00450D99">
        <w:rPr>
          <w:rFonts w:cs="Times New Roman"/>
          <w:szCs w:val="24"/>
        </w:rPr>
        <w:t xml:space="preserve">Several recent papers suggest that some knowledge do not require exchange of goods or investment to be transferred (Lee, 2005). They also highlighted </w:t>
      </w:r>
      <w:r w:rsidR="003463F9" w:rsidRPr="00450D99">
        <w:rPr>
          <w:rFonts w:cs="Times New Roman"/>
          <w:szCs w:val="24"/>
        </w:rPr>
        <w:t>that social engagement</w:t>
      </w:r>
      <w:r w:rsidRPr="00450D99">
        <w:rPr>
          <w:rFonts w:cs="Times New Roman"/>
          <w:szCs w:val="24"/>
        </w:rPr>
        <w:t xml:space="preserve"> like face-to-face interactions would reinforces the knowledge sharing (Koskinen, Pihlanto and Vanharanta, 2003). Therefore, the relationship and social connection established between two parties, such as publication, public meeting and conference, information exchange, competitor’s products, patent and telecommunication is crucial (Almeida and Kogut, 1999, Cohen, Goto, Nagata, Nelson and Walsh, 2002; Tang and Koveos, 2008). Moreover, Kim and Lee (2004) </w:t>
      </w:r>
      <w:r w:rsidR="003463F9" w:rsidRPr="00450D99">
        <w:rPr>
          <w:rFonts w:cs="Times New Roman"/>
          <w:szCs w:val="24"/>
        </w:rPr>
        <w:t>argue</w:t>
      </w:r>
      <w:r w:rsidRPr="00450D99">
        <w:rPr>
          <w:rFonts w:cs="Times New Roman"/>
          <w:szCs w:val="24"/>
        </w:rPr>
        <w:t xml:space="preserve"> that embodied technology diffusion (via import and FDI) has a larger impact on efficiency while disembodied technology diffusion affects technical change. With regard to this issue, direct communication or “disembodied channel” like human capital is an effective way to transfer knowledg</w:t>
      </w:r>
      <w:r w:rsidR="00CE4866" w:rsidRPr="00450D99">
        <w:rPr>
          <w:rFonts w:cs="Times New Roman"/>
          <w:szCs w:val="24"/>
        </w:rPr>
        <w:t>e (Song, Almeida and Wu, 2003).</w:t>
      </w:r>
    </w:p>
    <w:p w:rsidR="00BB5A45" w:rsidRPr="00450D99" w:rsidRDefault="00BB5A45" w:rsidP="00EF4DB1">
      <w:pPr>
        <w:spacing w:line="360" w:lineRule="auto"/>
        <w:ind w:firstLine="720"/>
        <w:rPr>
          <w:rFonts w:cs="Times New Roman"/>
          <w:szCs w:val="24"/>
        </w:rPr>
      </w:pPr>
    </w:p>
    <w:p w:rsidR="00380C55" w:rsidRDefault="00380C55" w:rsidP="00EF4DB1">
      <w:pPr>
        <w:spacing w:line="360" w:lineRule="auto"/>
        <w:ind w:firstLine="720"/>
        <w:rPr>
          <w:rFonts w:cs="Times New Roman"/>
          <w:szCs w:val="24"/>
        </w:rPr>
      </w:pPr>
      <w:r w:rsidRPr="00450D99">
        <w:rPr>
          <w:rFonts w:cs="Times New Roman"/>
          <w:szCs w:val="24"/>
        </w:rPr>
        <w:t>Park (2004)</w:t>
      </w:r>
      <w:r w:rsidR="00BB5A45">
        <w:rPr>
          <w:rFonts w:cs="Times New Roman"/>
          <w:szCs w:val="24"/>
        </w:rPr>
        <w:t xml:space="preserve"> </w:t>
      </w:r>
      <w:r w:rsidR="00D226AB" w:rsidRPr="00450D99">
        <w:rPr>
          <w:rFonts w:cs="Times New Roman"/>
          <w:szCs w:val="24"/>
        </w:rPr>
        <w:t>suggests that</w:t>
      </w:r>
      <w:r w:rsidRPr="00450D99">
        <w:rPr>
          <w:rFonts w:cs="Times New Roman"/>
          <w:szCs w:val="24"/>
        </w:rPr>
        <w:t xml:space="preserve"> internati</w:t>
      </w:r>
      <w:r w:rsidR="003463F9" w:rsidRPr="00450D99">
        <w:rPr>
          <w:rFonts w:cs="Times New Roman"/>
          <w:szCs w:val="24"/>
        </w:rPr>
        <w:t xml:space="preserve">onal student flow is </w:t>
      </w:r>
      <w:r w:rsidRPr="00450D99">
        <w:rPr>
          <w:rFonts w:cs="Times New Roman"/>
          <w:szCs w:val="24"/>
        </w:rPr>
        <w:t>an important mechanism for technology transfer because students who study abroad would acquire external knowledge through education or post schooling job experience, and then bring the knowledge back to home country when they return. International students also learn the foreign country’s knowledge of technology, material, production method and organizational structure (Le, 2010). In additional, returnees own the specific human capital and social capital, therefore act as a bridge between source and host countries and accelerate the knowledge transfer (Filatotchev</w:t>
      </w:r>
      <w:r w:rsidRPr="00450D99">
        <w:rPr>
          <w:rFonts w:cs="Times New Roman"/>
          <w:i/>
          <w:szCs w:val="24"/>
        </w:rPr>
        <w:t>et al</w:t>
      </w:r>
      <w:r w:rsidRPr="00450D99">
        <w:rPr>
          <w:rFonts w:cs="Times New Roman"/>
          <w:szCs w:val="24"/>
        </w:rPr>
        <w:t>., 2011). Though not every international student would returns, migrated workers would still benefit their home country. Foreign workers usually maintain a close connection with their home country and able to contribute in home countries’ productivity with technology lear</w:t>
      </w:r>
      <w:r w:rsidR="003463F9" w:rsidRPr="00450D99">
        <w:rPr>
          <w:rFonts w:cs="Times New Roman"/>
          <w:szCs w:val="24"/>
        </w:rPr>
        <w:t>ned from host country (Le, 2008</w:t>
      </w:r>
      <w:r w:rsidRPr="00450D99">
        <w:rPr>
          <w:rFonts w:cs="Times New Roman"/>
          <w:szCs w:val="24"/>
        </w:rPr>
        <w:t xml:space="preserve">). </w:t>
      </w:r>
      <w:r w:rsidR="004F6286" w:rsidRPr="00450D99">
        <w:rPr>
          <w:rFonts w:cs="Times New Roman"/>
          <w:szCs w:val="24"/>
        </w:rPr>
        <w:t xml:space="preserve">Empirical evidence on </w:t>
      </w:r>
      <w:r w:rsidR="00494C2C" w:rsidRPr="00450D99">
        <w:rPr>
          <w:rFonts w:cs="Times New Roman"/>
          <w:szCs w:val="24"/>
        </w:rPr>
        <w:t>biotechnology industry (Zucker, Darby and Brewer, 1998) and semiconductor industry (Almeida and Kogut, 1999) in</w:t>
      </w:r>
      <w:r w:rsidR="004F6286" w:rsidRPr="00450D99">
        <w:rPr>
          <w:rFonts w:cs="Times New Roman"/>
          <w:szCs w:val="24"/>
        </w:rPr>
        <w:t xml:space="preserve"> the U.S. market show that the</w:t>
      </w:r>
      <w:r w:rsidR="00BF0CCC" w:rsidRPr="00450D99">
        <w:rPr>
          <w:rFonts w:cs="Times New Roman"/>
          <w:szCs w:val="24"/>
        </w:rPr>
        <w:t>mobility of specialist</w:t>
      </w:r>
      <w:r w:rsidR="004F6286" w:rsidRPr="00450D99">
        <w:rPr>
          <w:rFonts w:cs="Times New Roman"/>
          <w:szCs w:val="24"/>
        </w:rPr>
        <w:t xml:space="preserve">s across </w:t>
      </w:r>
      <w:r w:rsidR="004F6286" w:rsidRPr="00450D99">
        <w:rPr>
          <w:rFonts w:cs="Times New Roman"/>
          <w:szCs w:val="24"/>
        </w:rPr>
        <w:lastRenderedPageBreak/>
        <w:t>firms is found to be</w:t>
      </w:r>
      <w:r w:rsidR="00BF0CCC" w:rsidRPr="00450D99">
        <w:rPr>
          <w:rFonts w:cs="Times New Roman"/>
          <w:szCs w:val="24"/>
        </w:rPr>
        <w:t xml:space="preserve"> one of the major </w:t>
      </w:r>
      <w:r w:rsidR="004F6286" w:rsidRPr="00450D99">
        <w:rPr>
          <w:rFonts w:cs="Times New Roman"/>
          <w:szCs w:val="24"/>
        </w:rPr>
        <w:t>determinanats forknowledge</w:t>
      </w:r>
      <w:r w:rsidR="00BF0CCC" w:rsidRPr="00450D99">
        <w:rPr>
          <w:rFonts w:cs="Times New Roman"/>
          <w:szCs w:val="24"/>
        </w:rPr>
        <w:t xml:space="preserve"> transfer. </w:t>
      </w:r>
      <w:r w:rsidRPr="00450D99">
        <w:rPr>
          <w:rFonts w:cs="Times New Roman"/>
          <w:szCs w:val="24"/>
        </w:rPr>
        <w:t xml:space="preserve">Generally, human </w:t>
      </w:r>
      <w:r w:rsidR="00494C2C" w:rsidRPr="00450D99">
        <w:rPr>
          <w:rFonts w:cs="Times New Roman"/>
          <w:szCs w:val="24"/>
        </w:rPr>
        <w:t>capital mobility</w:t>
      </w:r>
      <w:r w:rsidRPr="00450D99">
        <w:rPr>
          <w:rFonts w:cs="Times New Roman"/>
          <w:szCs w:val="24"/>
        </w:rPr>
        <w:t xml:space="preserve"> was shown to be an important mechanism for knowledge diffusion and spillo</w:t>
      </w:r>
      <w:r w:rsidR="00BF0CCC" w:rsidRPr="00450D99">
        <w:rPr>
          <w:rFonts w:cs="Times New Roman"/>
          <w:szCs w:val="24"/>
        </w:rPr>
        <w:t>vers could be absent without it.</w:t>
      </w:r>
    </w:p>
    <w:p w:rsidR="00BB5A45" w:rsidRPr="00450D99" w:rsidRDefault="00BB5A45" w:rsidP="00EF4DB1">
      <w:pPr>
        <w:spacing w:line="360" w:lineRule="auto"/>
        <w:ind w:firstLine="720"/>
        <w:rPr>
          <w:rFonts w:cs="Times New Roman"/>
          <w:szCs w:val="24"/>
        </w:rPr>
      </w:pPr>
    </w:p>
    <w:p w:rsidR="00380C55" w:rsidRDefault="00380C55" w:rsidP="00EF4DB1">
      <w:pPr>
        <w:spacing w:line="360" w:lineRule="auto"/>
        <w:ind w:firstLine="720"/>
        <w:rPr>
          <w:rFonts w:cs="Times New Roman"/>
          <w:szCs w:val="24"/>
        </w:rPr>
      </w:pPr>
      <w:r w:rsidRPr="00450D99">
        <w:rPr>
          <w:rFonts w:cs="Times New Roman"/>
          <w:szCs w:val="24"/>
        </w:rPr>
        <w:t xml:space="preserve">Although research on international R&amp;D spillover has been growing, it remains limited particularly with respect to R&amp;D spillovers from developed to less developed countries. It is well known that much of the R&amp;D activity in the world is concentrated in the industrialized countries. In fact, within the OECD three key players in R&amp;D activity (i.e. United States, Japan and Germany) accounted for 67% of R&amp;D expenditure in 2005. This raise concern of whether less developed countries can benefit from high concentration of R&amp;D activity in a handful of developed countries. The finding of R&amp;D spillovers may have important implications for less developed countries that lag behind technology frontier and hardly invest in R&amp;D activities. Analysis on R&amp;D spillover from developed (North) to developing countries (South) was pioneered by Coe </w:t>
      </w:r>
      <w:r w:rsidRPr="00450D99">
        <w:rPr>
          <w:rFonts w:cs="Times New Roman"/>
          <w:i/>
          <w:szCs w:val="24"/>
        </w:rPr>
        <w:t>et al</w:t>
      </w:r>
      <w:r w:rsidRPr="00450D99">
        <w:rPr>
          <w:rFonts w:cs="Times New Roman"/>
          <w:szCs w:val="24"/>
        </w:rPr>
        <w:t xml:space="preserve">.(1997). Following similar approach as CH, they estimate the elasticity of TFP in 77 developing countries with respect to R&amp;D stock in developed countries and find that the R&amp;D spillover from North to South is substantial. On average, 1% increase in R&amp;D capital stock in developed countries contributes to 0.06% increase in productivity of developing countries. Among the developed countries, United States is the largest contributor to the productivity of developing countries owing to its large trade share with developing countries and also because of its huge R&amp;D capital stock compared to other developed countries. Due to data limitation, Coe </w:t>
      </w:r>
      <w:r w:rsidRPr="00450D99">
        <w:rPr>
          <w:rFonts w:cs="Times New Roman"/>
          <w:i/>
          <w:szCs w:val="24"/>
        </w:rPr>
        <w:t>et al</w:t>
      </w:r>
      <w:r w:rsidRPr="00450D99">
        <w:rPr>
          <w:rFonts w:cs="Times New Roman"/>
          <w:szCs w:val="24"/>
        </w:rPr>
        <w:t>.(1997) ignore domestic R&amp;D capital stock in their analysis.</w:t>
      </w:r>
      <w:r w:rsidRPr="00450D99">
        <w:rPr>
          <w:rStyle w:val="FootnoteReference"/>
        </w:rPr>
        <w:footnoteReference w:id="2"/>
      </w:r>
      <w:r w:rsidRPr="00450D99">
        <w:rPr>
          <w:rFonts w:cs="Times New Roman"/>
          <w:szCs w:val="24"/>
        </w:rPr>
        <w:t xml:space="preserve"> Several recent papers that assess North-South R&amp;D spillovers </w:t>
      </w:r>
      <w:r w:rsidR="00194E3A" w:rsidRPr="00450D99">
        <w:rPr>
          <w:rFonts w:cs="Times New Roman"/>
          <w:szCs w:val="24"/>
        </w:rPr>
        <w:t>include</w:t>
      </w:r>
      <w:r w:rsidRPr="00450D99">
        <w:rPr>
          <w:rFonts w:cs="Times New Roman"/>
          <w:szCs w:val="24"/>
        </w:rPr>
        <w:t xml:space="preserve"> Madden </w:t>
      </w:r>
      <w:r w:rsidRPr="00450D99">
        <w:rPr>
          <w:rFonts w:cs="Times New Roman"/>
          <w:i/>
          <w:szCs w:val="24"/>
        </w:rPr>
        <w:t>et al</w:t>
      </w:r>
      <w:r w:rsidR="00D226AB" w:rsidRPr="00450D99">
        <w:rPr>
          <w:rFonts w:cs="Times New Roman"/>
          <w:szCs w:val="24"/>
        </w:rPr>
        <w:t>.</w:t>
      </w:r>
      <w:r w:rsidRPr="00450D99">
        <w:rPr>
          <w:rFonts w:cs="Times New Roman"/>
          <w:szCs w:val="24"/>
        </w:rPr>
        <w:t xml:space="preserve"> (2001),</w:t>
      </w:r>
      <w:r w:rsidR="00E151BE" w:rsidRPr="00450D99">
        <w:rPr>
          <w:rFonts w:cs="Times New Roman"/>
          <w:szCs w:val="24"/>
        </w:rPr>
        <w:t>Kwark and Shin (2006),</w:t>
      </w:r>
      <w:r w:rsidR="007435C4" w:rsidRPr="00450D99">
        <w:rPr>
          <w:rFonts w:cs="Times New Roman"/>
          <w:szCs w:val="24"/>
        </w:rPr>
        <w:t>Le (20</w:t>
      </w:r>
      <w:r w:rsidR="00194E3A" w:rsidRPr="00450D99">
        <w:rPr>
          <w:rFonts w:cs="Times New Roman"/>
          <w:szCs w:val="24"/>
        </w:rPr>
        <w:t>10</w:t>
      </w:r>
      <w:r w:rsidR="007435C4" w:rsidRPr="00450D99">
        <w:rPr>
          <w:rFonts w:cs="Times New Roman"/>
          <w:szCs w:val="24"/>
        </w:rPr>
        <w:t>),</w:t>
      </w:r>
      <w:r w:rsidR="00194E3A" w:rsidRPr="00450D99">
        <w:rPr>
          <w:rFonts w:cs="Times New Roman"/>
          <w:szCs w:val="24"/>
        </w:rPr>
        <w:t xml:space="preserve"> Tang and Koveos (2008), Le (2012).</w:t>
      </w:r>
    </w:p>
    <w:p w:rsidR="00BB5A45" w:rsidRPr="00450D99" w:rsidRDefault="00BB5A45" w:rsidP="00EF4DB1">
      <w:pPr>
        <w:spacing w:line="360" w:lineRule="auto"/>
        <w:ind w:firstLine="720"/>
        <w:rPr>
          <w:rFonts w:cs="Times New Roman"/>
          <w:szCs w:val="24"/>
        </w:rPr>
      </w:pPr>
    </w:p>
    <w:p w:rsidR="00B86C55" w:rsidRPr="00D96835" w:rsidRDefault="00380C55" w:rsidP="00EF4DB1">
      <w:pPr>
        <w:spacing w:line="360" w:lineRule="auto"/>
        <w:ind w:firstLine="720"/>
        <w:rPr>
          <w:rFonts w:cs="Times New Roman"/>
          <w:szCs w:val="24"/>
        </w:rPr>
      </w:pPr>
      <w:r w:rsidRPr="00450D99">
        <w:rPr>
          <w:rFonts w:cs="Times New Roman"/>
          <w:szCs w:val="24"/>
        </w:rPr>
        <w:t xml:space="preserve">In other related development, recent studies show that knowledge diffusion is not an automatic process. Instead, it requires knowledge recipients to have certain level of </w:t>
      </w:r>
      <w:r w:rsidRPr="00450D99">
        <w:rPr>
          <w:rFonts w:cs="Times New Roman"/>
          <w:szCs w:val="24"/>
        </w:rPr>
        <w:lastRenderedPageBreak/>
        <w:t>absorptive capacity.</w:t>
      </w:r>
      <w:r w:rsidRPr="00450D99">
        <w:rPr>
          <w:rStyle w:val="FootnoteReference"/>
          <w:rFonts w:cs="Times New Roman"/>
          <w:szCs w:val="24"/>
        </w:rPr>
        <w:footnoteReference w:id="3"/>
      </w:r>
      <w:r w:rsidRPr="00450D99">
        <w:rPr>
          <w:rFonts w:cs="Times New Roman"/>
          <w:szCs w:val="24"/>
        </w:rPr>
        <w:t xml:space="preserve"> Specifically, the knowledge spillovers may not be strong in countries with poor absorptive capacity. A number of papers have tested the absorptive capacity hypothesis in the FDI-growth context. For i</w:t>
      </w:r>
      <w:r w:rsidR="001D5B7D" w:rsidRPr="00450D99">
        <w:rPr>
          <w:rFonts w:cs="Times New Roman"/>
          <w:szCs w:val="24"/>
        </w:rPr>
        <w:t>nstance, Blomstrom</w:t>
      </w:r>
      <w:r w:rsidR="001D5B7D" w:rsidRPr="00450D99">
        <w:rPr>
          <w:rFonts w:cs="Times New Roman"/>
          <w:i/>
          <w:szCs w:val="24"/>
        </w:rPr>
        <w:t>et al</w:t>
      </w:r>
      <w:r w:rsidR="001D5B7D" w:rsidRPr="00450D99">
        <w:rPr>
          <w:rFonts w:cs="Times New Roman"/>
          <w:szCs w:val="24"/>
        </w:rPr>
        <w:t>. (1994</w:t>
      </w:r>
      <w:r w:rsidRPr="00450D99">
        <w:rPr>
          <w:rFonts w:cs="Times New Roman"/>
          <w:szCs w:val="24"/>
        </w:rPr>
        <w:t>) reveal that the growth-effect of FDIs is stronger in countries with a higher level of development (i.e., when the country is sufficiently rich in terms of per capita income). Meanwhile, Borensztein</w:t>
      </w:r>
      <w:r w:rsidRPr="00450D99">
        <w:rPr>
          <w:rFonts w:cs="Times New Roman"/>
          <w:i/>
          <w:szCs w:val="24"/>
        </w:rPr>
        <w:t>et al</w:t>
      </w:r>
      <w:r w:rsidRPr="00450D99">
        <w:rPr>
          <w:rFonts w:cs="Times New Roman"/>
          <w:szCs w:val="24"/>
        </w:rPr>
        <w:t xml:space="preserve">. (1998) found that the positive impact of FDI on output growth certain level of human capital to be available in the host countries. Recently, several authors have assessed the impact of financial sector development on FDI spillovers (Hermes and Lensink (2003), Alfaro </w:t>
      </w:r>
      <w:r w:rsidRPr="00450D99">
        <w:rPr>
          <w:rFonts w:cs="Times New Roman"/>
          <w:i/>
          <w:szCs w:val="24"/>
        </w:rPr>
        <w:t>et al</w:t>
      </w:r>
      <w:r w:rsidRPr="00450D99">
        <w:rPr>
          <w:rFonts w:cs="Times New Roman"/>
          <w:szCs w:val="24"/>
        </w:rPr>
        <w:t>. (2004, 2010), and Durham (2004)). They find that the success of technology spillovers from MNCs to local firms required well-functioning financial institutions. The development of both banks and stock markets were found to be important pre-conditions for F</w:t>
      </w:r>
      <w:r w:rsidR="00D226AB" w:rsidRPr="00450D99">
        <w:rPr>
          <w:rFonts w:cs="Times New Roman"/>
          <w:szCs w:val="24"/>
        </w:rPr>
        <w:t>DI spillovers. Recently, Azman-S</w:t>
      </w:r>
      <w:r w:rsidRPr="00450D99">
        <w:rPr>
          <w:rFonts w:cs="Times New Roman"/>
          <w:szCs w:val="24"/>
        </w:rPr>
        <w:t>aini</w:t>
      </w:r>
      <w:r w:rsidRPr="00450D99">
        <w:rPr>
          <w:rFonts w:cs="Times New Roman"/>
          <w:i/>
          <w:szCs w:val="24"/>
        </w:rPr>
        <w:t>et al</w:t>
      </w:r>
      <w:r w:rsidR="00D226AB" w:rsidRPr="00450D99">
        <w:rPr>
          <w:rFonts w:cs="Times New Roman"/>
          <w:szCs w:val="24"/>
        </w:rPr>
        <w:t>.</w:t>
      </w:r>
      <w:r w:rsidRPr="00450D99">
        <w:rPr>
          <w:rFonts w:cs="Times New Roman"/>
          <w:szCs w:val="24"/>
        </w:rPr>
        <w:t xml:space="preserve"> (2010) show that knowledge spillovers via FDI require that host countries to have certain level economic freedom. The authors argue that the lack of economic freedom can limit a firm's (or nation's) ability to absorb and internalize new technology from multinational corporations.</w:t>
      </w:r>
    </w:p>
    <w:p w:rsidR="00380C55" w:rsidRDefault="00380C55" w:rsidP="00EF4DB1">
      <w:pPr>
        <w:spacing w:line="360" w:lineRule="auto"/>
        <w:rPr>
          <w:rFonts w:cs="Times New Roman"/>
          <w:b/>
          <w:szCs w:val="24"/>
        </w:rPr>
      </w:pPr>
    </w:p>
    <w:p w:rsidR="00D50673" w:rsidRPr="001E32CC" w:rsidRDefault="000F585A" w:rsidP="00EF4DB1">
      <w:pPr>
        <w:spacing w:line="360" w:lineRule="auto"/>
        <w:jc w:val="center"/>
        <w:rPr>
          <w:rFonts w:cs="Times New Roman"/>
          <w:b/>
          <w:szCs w:val="24"/>
        </w:rPr>
      </w:pPr>
      <w:r>
        <w:rPr>
          <w:rFonts w:cs="Times New Roman"/>
          <w:b/>
          <w:szCs w:val="24"/>
        </w:rPr>
        <w:t>RESEARCH METHODOLOGY</w:t>
      </w:r>
    </w:p>
    <w:p w:rsidR="00490A39" w:rsidRDefault="00350185" w:rsidP="00EF4DB1">
      <w:pPr>
        <w:spacing w:line="360" w:lineRule="auto"/>
        <w:rPr>
          <w:rFonts w:cs="Times New Roman"/>
          <w:szCs w:val="24"/>
        </w:rPr>
      </w:pPr>
      <w:r>
        <w:rPr>
          <w:rFonts w:cs="Times New Roman"/>
          <w:szCs w:val="24"/>
        </w:rPr>
        <w:t>This study uses a generalized version of the model employed by Coe and Helpman (1995), as modified by Lichtenberg and van Pottelsberghe (1998) and van Pottelsberghe and Lichtenberg (2001). Equation (1) provides the basic econometric model. It states that the domestic total factor productivity of a country is a function of different types of foreign R&amp;D capital stocks:</w:t>
      </w:r>
      <w:r w:rsidR="000A34EB">
        <w:rPr>
          <w:rStyle w:val="FootnoteReference"/>
          <w:rFonts w:cs="Times New Roman"/>
          <w:szCs w:val="24"/>
        </w:rPr>
        <w:footnoteReference w:id="4"/>
      </w:r>
    </w:p>
    <w:p w:rsidR="00BB5A45" w:rsidRPr="00350185" w:rsidRDefault="00BB5A45" w:rsidP="00EF4DB1">
      <w:pPr>
        <w:spacing w:line="360" w:lineRule="auto"/>
        <w:rPr>
          <w:rFonts w:cs="Times New Roman"/>
          <w:szCs w:val="24"/>
        </w:rPr>
      </w:pPr>
    </w:p>
    <w:p w:rsidR="00350185" w:rsidRDefault="00350185" w:rsidP="00EF4DB1">
      <w:pPr>
        <w:spacing w:line="360" w:lineRule="auto"/>
        <w:rPr>
          <w:rFonts w:eastAsiaTheme="minorEastAsia" w:cs="Times New Roman"/>
          <w:szCs w:val="24"/>
        </w:rPr>
      </w:pPr>
      <m:oMath>
        <m:r>
          <w:rPr>
            <w:rFonts w:ascii="Cambria Math" w:hAnsi="Cambria Math" w:cs="Times New Roman"/>
            <w:szCs w:val="24"/>
          </w:rPr>
          <m:t>TFP=f(</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M</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 xml:space="preserve"> S</m:t>
            </m:r>
          </m:e>
          <m:sub>
            <m:r>
              <w:rPr>
                <w:rFonts w:ascii="Cambria Math" w:hAnsi="Cambria Math" w:cs="Times New Roman"/>
                <w:szCs w:val="24"/>
              </w:rPr>
              <m:t>SF</m:t>
            </m:r>
          </m:sub>
        </m:sSub>
        <m:r>
          <w:rPr>
            <w:rFonts w:ascii="Cambria Math" w:hAnsi="Cambria Math" w:cs="Times New Roman"/>
            <w:szCs w:val="24"/>
          </w:rPr>
          <m:t>)</m:t>
        </m:r>
      </m:oMath>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t xml:space="preserve">     (1)</w:t>
      </w:r>
    </w:p>
    <w:p w:rsidR="00BB5A45" w:rsidRDefault="00BB5A45" w:rsidP="00EF4DB1">
      <w:pPr>
        <w:spacing w:line="360" w:lineRule="auto"/>
        <w:rPr>
          <w:rFonts w:eastAsiaTheme="minorEastAsia" w:cs="Times New Roman"/>
          <w:szCs w:val="24"/>
        </w:rPr>
      </w:pPr>
    </w:p>
    <w:p w:rsidR="00BB5A45" w:rsidRDefault="00350185" w:rsidP="00EF4DB1">
      <w:pPr>
        <w:spacing w:line="360" w:lineRule="auto"/>
        <w:rPr>
          <w:rFonts w:cs="Times New Roman"/>
          <w:szCs w:val="24"/>
        </w:rPr>
      </w:pPr>
      <w:r>
        <w:rPr>
          <w:rFonts w:eastAsiaTheme="minorEastAsia" w:cs="Times New Roman"/>
          <w:szCs w:val="24"/>
        </w:rPr>
        <w:lastRenderedPageBreak/>
        <w:t>where TFP is total factor productivity, S</w:t>
      </w:r>
      <w:r>
        <w:rPr>
          <w:rFonts w:eastAsiaTheme="minorEastAsia" w:cs="Times New Roman"/>
          <w:szCs w:val="24"/>
          <w:vertAlign w:val="subscript"/>
        </w:rPr>
        <w:t>M</w:t>
      </w:r>
      <w:r>
        <w:rPr>
          <w:rFonts w:eastAsiaTheme="minorEastAsia" w:cs="Times New Roman"/>
          <w:szCs w:val="24"/>
        </w:rPr>
        <w:t xml:space="preserve"> and </w:t>
      </w:r>
      <w:r w:rsidRPr="00350185">
        <w:rPr>
          <w:rFonts w:eastAsiaTheme="minorEastAsia" w:cs="Times New Roman"/>
          <w:szCs w:val="24"/>
        </w:rPr>
        <w:t>S</w:t>
      </w:r>
      <w:r>
        <w:rPr>
          <w:rFonts w:eastAsiaTheme="minorEastAsia" w:cs="Times New Roman"/>
          <w:szCs w:val="24"/>
          <w:vertAlign w:val="subscript"/>
        </w:rPr>
        <w:t>S</w:t>
      </w:r>
      <w:r w:rsidRPr="00350185">
        <w:rPr>
          <w:rFonts w:eastAsiaTheme="minorEastAsia" w:cs="Times New Roman"/>
          <w:szCs w:val="24"/>
          <w:vertAlign w:val="subscript"/>
        </w:rPr>
        <w:t>F</w:t>
      </w:r>
      <w:r>
        <w:rPr>
          <w:rFonts w:eastAsiaTheme="minorEastAsia" w:cs="Times New Roman"/>
          <w:szCs w:val="24"/>
        </w:rPr>
        <w:t xml:space="preserve"> are respectively import-weighted and student flow-weighted foreign R&amp;D capital stocks. </w:t>
      </w:r>
      <w:r w:rsidR="00F36C19">
        <w:rPr>
          <w:rFonts w:cs="Times New Roman"/>
          <w:szCs w:val="24"/>
        </w:rPr>
        <w:tab/>
      </w:r>
      <w:r w:rsidR="00F36C19">
        <w:rPr>
          <w:rFonts w:cs="Times New Roman"/>
          <w:szCs w:val="24"/>
        </w:rPr>
        <w:tab/>
      </w:r>
    </w:p>
    <w:p w:rsidR="007D4138" w:rsidRPr="00F36C19" w:rsidRDefault="00F36C19" w:rsidP="00EF4DB1">
      <w:pPr>
        <w:spacing w:line="360" w:lineRule="auto"/>
        <w:rPr>
          <w:rFonts w:eastAsiaTheme="minorEastAsia" w:cs="Times New Roman"/>
          <w:szCs w:val="24"/>
        </w:rPr>
      </w:pPr>
      <w:r>
        <w:rPr>
          <w:rFonts w:cs="Times New Roman"/>
          <w:szCs w:val="24"/>
        </w:rPr>
        <w:tab/>
      </w:r>
      <w:r w:rsidR="00C27C65" w:rsidRPr="001E32CC">
        <w:rPr>
          <w:rFonts w:cs="Times New Roman"/>
          <w:szCs w:val="24"/>
        </w:rPr>
        <w:tab/>
      </w:r>
      <w:r w:rsidR="00C27C65" w:rsidRPr="001E32CC">
        <w:rPr>
          <w:rFonts w:cs="Times New Roman"/>
          <w:szCs w:val="24"/>
        </w:rPr>
        <w:tab/>
      </w:r>
    </w:p>
    <w:p w:rsidR="00350185" w:rsidRDefault="00350185" w:rsidP="00EF4DB1">
      <w:pPr>
        <w:spacing w:line="360" w:lineRule="auto"/>
        <w:ind w:firstLine="720"/>
        <w:rPr>
          <w:rFonts w:cs="Times New Roman"/>
          <w:szCs w:val="24"/>
        </w:rPr>
      </w:pPr>
      <w:r w:rsidRPr="001E32CC">
        <w:rPr>
          <w:rFonts w:cs="Times New Roman"/>
          <w:szCs w:val="24"/>
        </w:rPr>
        <w:t>TFP measurement use</w:t>
      </w:r>
      <w:r>
        <w:rPr>
          <w:rFonts w:cs="Times New Roman"/>
          <w:szCs w:val="24"/>
        </w:rPr>
        <w:t>d</w:t>
      </w:r>
      <w:r w:rsidRPr="001E32CC">
        <w:rPr>
          <w:rFonts w:cs="Times New Roman"/>
          <w:szCs w:val="24"/>
        </w:rPr>
        <w:t xml:space="preserve"> in this paper is different from </w:t>
      </w:r>
      <w:r>
        <w:rPr>
          <w:rFonts w:cs="Times New Roman"/>
          <w:szCs w:val="24"/>
        </w:rPr>
        <w:t xml:space="preserve">those in </w:t>
      </w:r>
      <w:r w:rsidRPr="001E32CC">
        <w:rPr>
          <w:rFonts w:cs="Times New Roman"/>
          <w:szCs w:val="24"/>
        </w:rPr>
        <w:t xml:space="preserve">many </w:t>
      </w:r>
      <w:r>
        <w:rPr>
          <w:rFonts w:cs="Times New Roman"/>
          <w:szCs w:val="24"/>
        </w:rPr>
        <w:t>of the previous studies</w:t>
      </w:r>
      <w:r w:rsidRPr="001E32CC">
        <w:rPr>
          <w:rFonts w:cs="Times New Roman"/>
          <w:szCs w:val="24"/>
        </w:rPr>
        <w:t xml:space="preserve">. This paper follows </w:t>
      </w:r>
      <w:r>
        <w:rPr>
          <w:rFonts w:cs="Times New Roman"/>
          <w:szCs w:val="24"/>
        </w:rPr>
        <w:t xml:space="preserve">a </w:t>
      </w:r>
      <w:r w:rsidRPr="001E32CC">
        <w:rPr>
          <w:rFonts w:cs="Times New Roman"/>
          <w:szCs w:val="24"/>
        </w:rPr>
        <w:t>suggestion by Klenow and Rodrigues Clare (1997)</w:t>
      </w:r>
      <w:r>
        <w:rPr>
          <w:rFonts w:cs="Times New Roman"/>
          <w:szCs w:val="24"/>
        </w:rPr>
        <w:t xml:space="preserve"> and Hall and Jones (1999) who use</w:t>
      </w:r>
      <w:r w:rsidRPr="001E32CC">
        <w:rPr>
          <w:rFonts w:cs="Times New Roman"/>
          <w:szCs w:val="24"/>
        </w:rPr>
        <w:t xml:space="preserve"> human capital augmented labor instead of only labor.</w:t>
      </w:r>
      <w:r>
        <w:rPr>
          <w:rFonts w:cs="Times New Roman"/>
          <w:szCs w:val="24"/>
        </w:rPr>
        <w:t xml:space="preserve"> This approach</w:t>
      </w:r>
      <w:r w:rsidRPr="001E32CC">
        <w:rPr>
          <w:rFonts w:cs="Times New Roman"/>
          <w:szCs w:val="24"/>
        </w:rPr>
        <w:t>,</w:t>
      </w:r>
      <w:r>
        <w:rPr>
          <w:rFonts w:cs="Times New Roman"/>
          <w:szCs w:val="24"/>
        </w:rPr>
        <w:t xml:space="preserve"> therefore,also consider the quality of labor</w:t>
      </w:r>
      <w:r w:rsidRPr="001E32CC">
        <w:rPr>
          <w:rFonts w:cs="Times New Roman"/>
          <w:szCs w:val="24"/>
        </w:rPr>
        <w:t>. To highlight the computation of total factor productivity (</w:t>
      </w:r>
      <w:r w:rsidRPr="001E32CC">
        <w:rPr>
          <w:rFonts w:cs="Times New Roman"/>
          <w:i/>
          <w:szCs w:val="24"/>
        </w:rPr>
        <w:t>A</w:t>
      </w:r>
      <w:r w:rsidRPr="001E32CC">
        <w:rPr>
          <w:rFonts w:cs="Times New Roman"/>
          <w:szCs w:val="24"/>
        </w:rPr>
        <w:t>), let assume the following production function:</w:t>
      </w:r>
    </w:p>
    <w:p w:rsidR="00BB5A45" w:rsidRPr="001E32CC" w:rsidRDefault="00BB5A45" w:rsidP="00EF4DB1">
      <w:pPr>
        <w:spacing w:line="360" w:lineRule="auto"/>
        <w:ind w:firstLine="720"/>
        <w:rPr>
          <w:rFonts w:cs="Times New Roman"/>
          <w:szCs w:val="24"/>
        </w:rPr>
      </w:pPr>
    </w:p>
    <w:p w:rsidR="00350185" w:rsidRDefault="009F03AB" w:rsidP="00EF4DB1">
      <w:pPr>
        <w:spacing w:line="360" w:lineRule="auto"/>
        <w:rPr>
          <w:rFonts w:cs="Times New Roman"/>
          <w:szCs w:val="24"/>
        </w:rPr>
      </w:pPr>
      <m:oMath>
        <m:sSup>
          <m:sSupPr>
            <m:ctrlPr>
              <w:rPr>
                <w:rFonts w:ascii="Cambria Math" w:hAnsi="Cambria Math" w:cs="Times New Roman"/>
                <w:i/>
                <w:szCs w:val="24"/>
              </w:rPr>
            </m:ctrlPr>
          </m:sSupPr>
          <m:e>
            <m:r>
              <w:rPr>
                <w:rFonts w:ascii="Cambria Math" w:hAnsi="Cambria Math" w:cs="Times New Roman"/>
                <w:szCs w:val="24"/>
              </w:rPr>
              <m:t>Y=AK</m:t>
            </m:r>
          </m:e>
          <m:sup>
            <m:r>
              <w:rPr>
                <w:rFonts w:ascii="Cambria Math" w:hAnsi="Cambria Math" w:cs="Times New Roman"/>
                <w:szCs w:val="24"/>
              </w:rPr>
              <m:t>α</m:t>
            </m:r>
          </m:sup>
        </m:sSup>
        <m:sSup>
          <m:sSupPr>
            <m:ctrlPr>
              <w:rPr>
                <w:rFonts w:ascii="Cambria Math" w:hAnsi="Cambria Math" w:cs="Times New Roman"/>
                <w:i/>
                <w:szCs w:val="24"/>
              </w:rPr>
            </m:ctrlPr>
          </m:sSupPr>
          <m:e>
            <m:r>
              <w:rPr>
                <w:rFonts w:ascii="Cambria Math" w:hAnsi="Cambria Math" w:cs="Times New Roman"/>
                <w:szCs w:val="24"/>
              </w:rPr>
              <m:t>H</m:t>
            </m:r>
          </m:e>
          <m:sup>
            <m:r>
              <w:rPr>
                <w:rFonts w:ascii="Cambria Math" w:hAnsi="Cambria Math" w:cs="Times New Roman"/>
                <w:szCs w:val="24"/>
              </w:rPr>
              <m:t>1-α</m:t>
            </m:r>
          </m:sup>
        </m:sSup>
      </m:oMath>
      <w:r w:rsidR="00F36C19">
        <w:rPr>
          <w:rFonts w:cs="Times New Roman"/>
          <w:szCs w:val="24"/>
        </w:rPr>
        <w:tab/>
      </w:r>
      <w:r w:rsidR="00F36C19">
        <w:rPr>
          <w:rFonts w:cs="Times New Roman"/>
          <w:szCs w:val="24"/>
        </w:rPr>
        <w:tab/>
      </w:r>
      <w:r w:rsidR="00F36C19">
        <w:rPr>
          <w:rFonts w:cs="Times New Roman"/>
          <w:szCs w:val="24"/>
        </w:rPr>
        <w:tab/>
      </w:r>
      <w:r w:rsidR="00F36C19">
        <w:rPr>
          <w:rFonts w:cs="Times New Roman"/>
          <w:szCs w:val="24"/>
        </w:rPr>
        <w:tab/>
      </w:r>
      <w:r w:rsidR="00F36C19">
        <w:rPr>
          <w:rFonts w:cs="Times New Roman"/>
          <w:szCs w:val="24"/>
        </w:rPr>
        <w:tab/>
      </w:r>
      <w:r w:rsidR="00F36C19">
        <w:rPr>
          <w:rFonts w:cs="Times New Roman"/>
          <w:szCs w:val="24"/>
        </w:rPr>
        <w:tab/>
      </w:r>
      <w:r w:rsidR="00F36C19">
        <w:rPr>
          <w:rFonts w:cs="Times New Roman"/>
          <w:szCs w:val="24"/>
        </w:rPr>
        <w:tab/>
      </w:r>
      <w:r w:rsidR="00F36C19">
        <w:rPr>
          <w:rFonts w:cs="Times New Roman"/>
          <w:szCs w:val="24"/>
        </w:rPr>
        <w:tab/>
      </w:r>
      <w:r w:rsidR="00F36C19">
        <w:rPr>
          <w:rFonts w:cs="Times New Roman"/>
          <w:szCs w:val="24"/>
        </w:rPr>
        <w:tab/>
      </w:r>
      <w:r w:rsidR="00367406">
        <w:rPr>
          <w:rFonts w:cs="Times New Roman"/>
          <w:szCs w:val="24"/>
        </w:rPr>
        <w:t>(2)</w:t>
      </w:r>
    </w:p>
    <w:p w:rsidR="00BB5A45" w:rsidRDefault="00BB5A45" w:rsidP="00EF4DB1">
      <w:pPr>
        <w:spacing w:line="360" w:lineRule="auto"/>
        <w:rPr>
          <w:rFonts w:cs="Times New Roman"/>
          <w:szCs w:val="24"/>
        </w:rPr>
      </w:pPr>
    </w:p>
    <w:p w:rsidR="00350185" w:rsidRDefault="00350185" w:rsidP="00EF4DB1">
      <w:pPr>
        <w:spacing w:line="360" w:lineRule="auto"/>
        <w:rPr>
          <w:rFonts w:cs="Times New Roman"/>
          <w:szCs w:val="24"/>
        </w:rPr>
      </w:pPr>
      <w:r w:rsidRPr="001E32CC">
        <w:rPr>
          <w:rFonts w:cs="Times New Roman"/>
          <w:szCs w:val="24"/>
        </w:rPr>
        <w:t>where</w:t>
      </w:r>
      <w:r w:rsidRPr="001E32CC">
        <w:rPr>
          <w:rFonts w:cs="Times New Roman"/>
          <w:i/>
          <w:szCs w:val="24"/>
        </w:rPr>
        <w:t>Y</w:t>
      </w:r>
      <w:r w:rsidRPr="001E32CC">
        <w:rPr>
          <w:rFonts w:cs="Times New Roman"/>
          <w:szCs w:val="24"/>
        </w:rPr>
        <w:t xml:space="preserve"> is output, </w:t>
      </w:r>
      <w:r w:rsidRPr="001E32CC">
        <w:rPr>
          <w:rFonts w:cs="Times New Roman"/>
          <w:i/>
          <w:szCs w:val="24"/>
        </w:rPr>
        <w:t>K</w:t>
      </w:r>
      <w:r w:rsidRPr="001E32CC">
        <w:rPr>
          <w:rFonts w:cs="Times New Roman"/>
          <w:szCs w:val="24"/>
        </w:rPr>
        <w:t xml:space="preserve"> is capital stock, </w:t>
      </w:r>
      <w:r w:rsidRPr="001E32CC">
        <w:rPr>
          <w:rFonts w:cs="Times New Roman"/>
          <w:i/>
          <w:szCs w:val="24"/>
        </w:rPr>
        <w:t xml:space="preserve">α </w:t>
      </w:r>
      <w:r w:rsidRPr="001E32CC">
        <w:rPr>
          <w:rFonts w:cs="Times New Roman"/>
          <w:szCs w:val="24"/>
        </w:rPr>
        <w:t>is share of capital income in GDP</w:t>
      </w:r>
      <w:r>
        <w:rPr>
          <w:rFonts w:cs="Times New Roman"/>
          <w:szCs w:val="24"/>
        </w:rPr>
        <w:t>. Capital stock</w:t>
      </w:r>
      <w:r w:rsidR="00367406">
        <w:rPr>
          <w:rFonts w:cs="Times New Roman"/>
          <w:szCs w:val="24"/>
        </w:rPr>
        <w:t xml:space="preserve">sare </w:t>
      </w:r>
      <w:r>
        <w:rPr>
          <w:rFonts w:cs="Times New Roman"/>
          <w:szCs w:val="24"/>
        </w:rPr>
        <w:t>computed using gross fixed capital formation following</w:t>
      </w:r>
      <w:r w:rsidR="00367406">
        <w:rPr>
          <w:rFonts w:cs="Times New Roman"/>
          <w:szCs w:val="24"/>
        </w:rPr>
        <w:t xml:space="preserve"> the</w:t>
      </w:r>
      <w:r>
        <w:rPr>
          <w:rFonts w:cs="Times New Roman"/>
          <w:szCs w:val="24"/>
        </w:rPr>
        <w:t xml:space="preserve"> perpetual inventory method</w:t>
      </w:r>
      <w:r w:rsidR="00367406">
        <w:rPr>
          <w:rFonts w:cs="Times New Roman"/>
          <w:szCs w:val="24"/>
        </w:rPr>
        <w:t xml:space="preserve"> (PIM)</w:t>
      </w:r>
      <w:r w:rsidRPr="001E32CC">
        <w:rPr>
          <w:rFonts w:cs="Times New Roman"/>
          <w:szCs w:val="24"/>
        </w:rPr>
        <w:t xml:space="preserve"> and </w:t>
      </w:r>
      <w:r w:rsidRPr="001E32CC">
        <w:rPr>
          <w:rFonts w:cs="Times New Roman"/>
          <w:i/>
          <w:szCs w:val="24"/>
        </w:rPr>
        <w:t xml:space="preserve">H </w:t>
      </w:r>
      <w:r w:rsidRPr="001E32CC">
        <w:rPr>
          <w:rFonts w:cs="Times New Roman"/>
          <w:szCs w:val="24"/>
        </w:rPr>
        <w:t>is augmented labor based on Mincerian’s function:</w:t>
      </w:r>
    </w:p>
    <w:p w:rsidR="00BB5A45" w:rsidRPr="001E32CC" w:rsidRDefault="00BB5A45" w:rsidP="00EF4DB1">
      <w:pPr>
        <w:spacing w:line="360" w:lineRule="auto"/>
        <w:rPr>
          <w:rFonts w:cs="Times New Roman"/>
          <w:szCs w:val="24"/>
        </w:rPr>
      </w:pPr>
    </w:p>
    <w:p w:rsidR="00350185" w:rsidRDefault="00367406" w:rsidP="00EF4DB1">
      <w:pPr>
        <w:spacing w:line="360" w:lineRule="auto"/>
        <w:rPr>
          <w:rFonts w:cs="Times New Roman"/>
          <w:szCs w:val="24"/>
        </w:rPr>
      </w:pPr>
      <m:oMath>
        <m:r>
          <w:rPr>
            <w:rFonts w:ascii="Cambria Math" w:hAnsi="Cambria Math" w:cs="Times New Roman"/>
            <w:szCs w:val="24"/>
          </w:rPr>
          <m:t>H</m:t>
        </m:r>
        <m:r>
          <m:rPr>
            <m:sty m:val="p"/>
          </m:rPr>
          <w:rPr>
            <w:rFonts w:ascii="Cambria Math" w:hAnsi="Cambria Math" w:cs="Times New Roman"/>
            <w:szCs w:val="24"/>
          </w:rPr>
          <m:t>=</m:t>
        </m:r>
        <m:sSup>
          <m:sSupPr>
            <m:ctrlPr>
              <w:rPr>
                <w:rFonts w:ascii="Cambria Math" w:hAnsi="Cambria Math" w:cs="Times New Roman"/>
                <w:szCs w:val="24"/>
              </w:rPr>
            </m:ctrlPr>
          </m:sSupPr>
          <m:e>
            <m:r>
              <m:rPr>
                <m:sty m:val="p"/>
              </m:rPr>
              <w:rPr>
                <w:rFonts w:ascii="Cambria Math" w:hAnsi="Cambria Math" w:cs="Times New Roman"/>
                <w:szCs w:val="24"/>
              </w:rPr>
              <m:t>exp</m:t>
            </m:r>
          </m:e>
          <m:sup>
            <m:r>
              <m:rPr>
                <m:sty m:val="p"/>
              </m:rPr>
              <w:rPr>
                <w:rFonts w:ascii="Cambria Math" w:hAnsi="Cambria Math" w:cs="Times New Roman"/>
                <w:szCs w:val="24"/>
                <w:vertAlign w:val="superscript"/>
              </w:rPr>
              <m:t>φ(</m:t>
            </m:r>
            <m:r>
              <w:rPr>
                <w:rFonts w:ascii="Cambria Math" w:hAnsi="Cambria Math" w:cs="Times New Roman"/>
                <w:szCs w:val="24"/>
                <w:vertAlign w:val="superscript"/>
              </w:rPr>
              <m:t>E</m:t>
            </m:r>
            <m:r>
              <m:rPr>
                <m:sty m:val="p"/>
              </m:rPr>
              <w:rPr>
                <w:rFonts w:ascii="Cambria Math" w:hAnsi="Cambria Math" w:cs="Times New Roman"/>
                <w:szCs w:val="24"/>
                <w:vertAlign w:val="superscript"/>
              </w:rPr>
              <m:t>)</m:t>
            </m:r>
          </m:sup>
        </m:sSup>
        <m:r>
          <w:rPr>
            <w:rFonts w:ascii="Cambria Math" w:hAnsi="Cambria Math" w:cs="Times New Roman"/>
            <w:szCs w:val="24"/>
          </w:rPr>
          <m:t>L</m:t>
        </m:r>
      </m:oMath>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szCs w:val="24"/>
        </w:rPr>
        <w:tab/>
      </w:r>
      <w:r>
        <w:rPr>
          <w:rFonts w:cs="Times New Roman"/>
          <w:szCs w:val="24"/>
        </w:rPr>
        <w:tab/>
      </w:r>
      <w:r w:rsidRPr="00367406">
        <w:rPr>
          <w:rFonts w:cs="Times New Roman"/>
          <w:szCs w:val="24"/>
        </w:rPr>
        <w:t>(3)</w:t>
      </w:r>
    </w:p>
    <w:p w:rsidR="00BB5A45" w:rsidRPr="00367406" w:rsidRDefault="00BB5A45" w:rsidP="00EF4DB1">
      <w:pPr>
        <w:spacing w:line="360" w:lineRule="auto"/>
        <w:rPr>
          <w:rFonts w:cs="Times New Roman"/>
          <w:i/>
          <w:szCs w:val="24"/>
        </w:rPr>
      </w:pPr>
    </w:p>
    <w:p w:rsidR="00350185" w:rsidRDefault="00350185" w:rsidP="00EF4DB1">
      <w:pPr>
        <w:spacing w:line="360" w:lineRule="auto"/>
        <w:rPr>
          <w:rFonts w:cs="Times New Roman"/>
          <w:szCs w:val="24"/>
        </w:rPr>
      </w:pPr>
      <w:r w:rsidRPr="001E32CC">
        <w:rPr>
          <w:rFonts w:cs="Times New Roman"/>
          <w:szCs w:val="24"/>
        </w:rPr>
        <w:t xml:space="preserve">where the labor, </w:t>
      </w:r>
      <w:r w:rsidRPr="001E32CC">
        <w:rPr>
          <w:rFonts w:cs="Times New Roman"/>
          <w:i/>
          <w:szCs w:val="24"/>
        </w:rPr>
        <w:t>L</w:t>
      </w:r>
      <w:r w:rsidRPr="001E32CC">
        <w:rPr>
          <w:rFonts w:cs="Times New Roman"/>
          <w:szCs w:val="24"/>
        </w:rPr>
        <w:t xml:space="preserve">, is assumed </w:t>
      </w:r>
      <w:r w:rsidR="00367406">
        <w:rPr>
          <w:rFonts w:cs="Times New Roman"/>
          <w:szCs w:val="24"/>
        </w:rPr>
        <w:t>to be</w:t>
      </w:r>
      <w:r w:rsidRPr="001E32CC">
        <w:rPr>
          <w:rFonts w:cs="Times New Roman"/>
          <w:szCs w:val="24"/>
        </w:rPr>
        <w:t xml:space="preserve"> homogenous and each is trained with </w:t>
      </w:r>
      <w:r w:rsidRPr="001E32CC">
        <w:rPr>
          <w:rFonts w:cs="Times New Roman"/>
          <w:i/>
          <w:szCs w:val="24"/>
        </w:rPr>
        <w:t>E</w:t>
      </w:r>
      <w:r w:rsidRPr="001E32CC">
        <w:rPr>
          <w:rFonts w:cs="Times New Roman"/>
          <w:szCs w:val="24"/>
        </w:rPr>
        <w:t xml:space="preserve"> years of schooling.</w:t>
      </w:r>
    </w:p>
    <w:p w:rsidR="00BB5A45" w:rsidRPr="001E32CC" w:rsidRDefault="00BB5A45" w:rsidP="00EF4DB1">
      <w:pPr>
        <w:spacing w:line="360" w:lineRule="auto"/>
        <w:rPr>
          <w:rFonts w:cs="Times New Roman"/>
          <w:szCs w:val="24"/>
        </w:rPr>
      </w:pPr>
    </w:p>
    <w:p w:rsidR="00350185" w:rsidRDefault="00367406" w:rsidP="00EF4DB1">
      <w:pPr>
        <w:spacing w:line="360" w:lineRule="auto"/>
        <w:ind w:firstLine="720"/>
        <w:rPr>
          <w:rFonts w:cs="Times New Roman"/>
          <w:szCs w:val="24"/>
        </w:rPr>
      </w:pPr>
      <w:r>
        <w:rPr>
          <w:rFonts w:cs="Times New Roman"/>
          <w:szCs w:val="24"/>
        </w:rPr>
        <w:t>Equation (3)</w:t>
      </w:r>
      <w:r w:rsidR="00350185" w:rsidRPr="001E32CC">
        <w:rPr>
          <w:rFonts w:cs="Times New Roman"/>
          <w:szCs w:val="24"/>
        </w:rPr>
        <w:t xml:space="preserve"> shows that </w:t>
      </w:r>
      <w:r>
        <w:rPr>
          <w:rFonts w:cs="Times New Roman"/>
          <w:szCs w:val="24"/>
        </w:rPr>
        <w:t xml:space="preserve">the </w:t>
      </w:r>
      <w:r w:rsidR="00350185" w:rsidRPr="001E32CC">
        <w:rPr>
          <w:rFonts w:cs="Times New Roman"/>
          <w:szCs w:val="24"/>
        </w:rPr>
        <w:t>labor force is multiplied by efficiency, E</w:t>
      </w:r>
      <w:r>
        <w:rPr>
          <w:rFonts w:cs="Times New Roman"/>
          <w:szCs w:val="24"/>
        </w:rPr>
        <w:t>, which</w:t>
      </w:r>
      <w:r w:rsidR="00350185" w:rsidRPr="001E32CC">
        <w:rPr>
          <w:rFonts w:cs="Times New Roman"/>
          <w:szCs w:val="24"/>
        </w:rPr>
        <w:t xml:space="preserve"> represents years of schooling and derivative φ’(</w:t>
      </w:r>
      <w:r w:rsidR="00350185" w:rsidRPr="001E32CC">
        <w:rPr>
          <w:rFonts w:cs="Times New Roman"/>
          <w:i/>
          <w:szCs w:val="24"/>
        </w:rPr>
        <w:t>E</w:t>
      </w:r>
      <w:r w:rsidR="00350185" w:rsidRPr="001E32CC">
        <w:rPr>
          <w:rFonts w:cs="Times New Roman"/>
          <w:szCs w:val="24"/>
        </w:rPr>
        <w:t>) is the return to education where labor force with no schooling is φ(0) = 0. Years of experience and sum of human capital with different education and experience level are found to have only little effect (Klenow and Rodriguez Clare, 19</w:t>
      </w:r>
      <w:r>
        <w:rPr>
          <w:rFonts w:cs="Times New Roman"/>
          <w:szCs w:val="24"/>
        </w:rPr>
        <w:t>97) and therefore are not used</w:t>
      </w:r>
      <w:r w:rsidR="00350185" w:rsidRPr="001E32CC">
        <w:rPr>
          <w:rFonts w:cs="Times New Roman"/>
          <w:szCs w:val="24"/>
        </w:rPr>
        <w:t xml:space="preserve"> in this paper. </w:t>
      </w:r>
      <w:r>
        <w:rPr>
          <w:rFonts w:cs="Times New Roman"/>
          <w:szCs w:val="24"/>
        </w:rPr>
        <w:t>Additionally, following</w:t>
      </w:r>
      <w:r w:rsidR="00350185" w:rsidRPr="001E32CC">
        <w:rPr>
          <w:rFonts w:cs="Times New Roman"/>
          <w:szCs w:val="24"/>
        </w:rPr>
        <w:t xml:space="preserve"> Hall and Jones (1999)</w:t>
      </w:r>
      <w:r>
        <w:rPr>
          <w:rFonts w:cs="Times New Roman"/>
          <w:szCs w:val="24"/>
        </w:rPr>
        <w:t xml:space="preserve"> several adjustments are made.  </w:t>
      </w:r>
      <w:r w:rsidRPr="00450D99">
        <w:rPr>
          <w:rFonts w:cs="Times New Roman"/>
          <w:szCs w:val="24"/>
        </w:rPr>
        <w:t>Fir</w:t>
      </w:r>
      <w:r w:rsidR="007273E5" w:rsidRPr="00450D99">
        <w:rPr>
          <w:rFonts w:cs="Times New Roman"/>
          <w:szCs w:val="24"/>
        </w:rPr>
        <w:t>st, output</w:t>
      </w:r>
      <w:r w:rsidR="004F6286" w:rsidRPr="00450D99">
        <w:rPr>
          <w:rFonts w:cs="Times New Roman"/>
          <w:szCs w:val="24"/>
        </w:rPr>
        <w:t xml:space="preserve"> measure is</w:t>
      </w:r>
      <w:r w:rsidRPr="00450D99">
        <w:rPr>
          <w:rFonts w:cs="Times New Roman"/>
          <w:szCs w:val="24"/>
        </w:rPr>
        <w:t xml:space="preserve"> adjusted</w:t>
      </w:r>
      <w:r w:rsidR="00350185" w:rsidRPr="00450D99">
        <w:rPr>
          <w:rFonts w:cs="Times New Roman"/>
          <w:szCs w:val="24"/>
        </w:rPr>
        <w:t xml:space="preserve"> for natural resource</w:t>
      </w:r>
      <w:r w:rsidR="00350185" w:rsidRPr="001E32CC">
        <w:rPr>
          <w:rFonts w:cs="Times New Roman"/>
          <w:szCs w:val="24"/>
        </w:rPr>
        <w:t xml:space="preserve"> so that the countries would not be ranked as top</w:t>
      </w:r>
      <w:r>
        <w:rPr>
          <w:rFonts w:cs="Times New Roman"/>
          <w:szCs w:val="24"/>
        </w:rPr>
        <w:t xml:space="preserve"> productivity country due its</w:t>
      </w:r>
      <w:r w:rsidR="00350185" w:rsidRPr="001E32CC">
        <w:rPr>
          <w:rFonts w:cs="Times New Roman"/>
          <w:szCs w:val="24"/>
        </w:rPr>
        <w:t xml:space="preserve"> rich resource. Thus, value added in the mining industry will </w:t>
      </w:r>
      <w:r>
        <w:rPr>
          <w:rFonts w:cs="Times New Roman"/>
          <w:szCs w:val="24"/>
        </w:rPr>
        <w:t>be subtracted from GDP. Second</w:t>
      </w:r>
      <w:r w:rsidR="00350185" w:rsidRPr="001E32CC">
        <w:rPr>
          <w:rFonts w:cs="Times New Roman"/>
          <w:szCs w:val="24"/>
        </w:rPr>
        <w:t xml:space="preserve">, </w:t>
      </w:r>
      <w:r w:rsidR="00350185" w:rsidRPr="001E32CC">
        <w:rPr>
          <w:rFonts w:cs="Times New Roman"/>
          <w:i/>
          <w:szCs w:val="24"/>
        </w:rPr>
        <w:t>α</w:t>
      </w:r>
      <w:r w:rsidR="00350185" w:rsidRPr="001E32CC">
        <w:rPr>
          <w:rFonts w:cs="Times New Roman"/>
          <w:szCs w:val="24"/>
        </w:rPr>
        <w:t xml:space="preserve"> is set to </w:t>
      </w:r>
      <m:oMath>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3</m:t>
            </m:r>
          </m:den>
        </m:f>
      </m:oMath>
      <w:r w:rsidR="00350185" w:rsidRPr="001E32CC">
        <w:rPr>
          <w:rFonts w:cs="Times New Roman"/>
          <w:szCs w:val="24"/>
        </w:rPr>
        <w:t>as standard neoclassical approach suggests</w:t>
      </w:r>
      <w:r>
        <w:rPr>
          <w:rFonts w:cs="Times New Roman"/>
          <w:szCs w:val="24"/>
        </w:rPr>
        <w:t>. Third</w:t>
      </w:r>
      <w:r w:rsidR="00350185" w:rsidRPr="001E32CC">
        <w:rPr>
          <w:rFonts w:cs="Times New Roman"/>
          <w:szCs w:val="24"/>
        </w:rPr>
        <w:t>, φ(</w:t>
      </w:r>
      <w:r w:rsidR="00350185" w:rsidRPr="001E32CC">
        <w:rPr>
          <w:rFonts w:cs="Times New Roman"/>
          <w:i/>
          <w:szCs w:val="24"/>
        </w:rPr>
        <w:t>E</w:t>
      </w:r>
      <w:r w:rsidR="00350185" w:rsidRPr="001E32CC">
        <w:rPr>
          <w:rFonts w:cs="Times New Roman"/>
          <w:szCs w:val="24"/>
        </w:rPr>
        <w:t xml:space="preserve">) is assumed </w:t>
      </w:r>
      <w:r>
        <w:rPr>
          <w:rFonts w:cs="Times New Roman"/>
          <w:szCs w:val="24"/>
        </w:rPr>
        <w:t xml:space="preserve">to be </w:t>
      </w:r>
      <w:r w:rsidR="00350185" w:rsidRPr="001E32CC">
        <w:rPr>
          <w:rFonts w:cs="Times New Roman"/>
          <w:szCs w:val="24"/>
        </w:rPr>
        <w:t xml:space="preserve">piecewise linear. </w:t>
      </w:r>
      <w:r>
        <w:rPr>
          <w:rFonts w:cs="Times New Roman"/>
          <w:szCs w:val="24"/>
        </w:rPr>
        <w:t>The r</w:t>
      </w:r>
      <w:r w:rsidR="00350185" w:rsidRPr="001E32CC">
        <w:rPr>
          <w:rFonts w:cs="Times New Roman"/>
          <w:szCs w:val="24"/>
        </w:rPr>
        <w:t>ate of return</w:t>
      </w:r>
      <w:r>
        <w:rPr>
          <w:rFonts w:cs="Times New Roman"/>
          <w:szCs w:val="24"/>
        </w:rPr>
        <w:t xml:space="preserve"> of education</w:t>
      </w:r>
      <w:r w:rsidR="00350185" w:rsidRPr="001E32CC">
        <w:rPr>
          <w:rFonts w:cs="Times New Roman"/>
          <w:szCs w:val="24"/>
        </w:rPr>
        <w:t xml:space="preserve"> is 13.4 percent for the first four years (average of sub Saharan Africa), 10.1 percent for the next four years (average of world), </w:t>
      </w:r>
      <w:r w:rsidR="00350185" w:rsidRPr="001E32CC">
        <w:rPr>
          <w:rFonts w:cs="Times New Roman"/>
          <w:szCs w:val="24"/>
        </w:rPr>
        <w:lastRenderedPageBreak/>
        <w:t xml:space="preserve">and 6.8 percent for more than eight years (average of OECD). These figures </w:t>
      </w:r>
      <w:r>
        <w:rPr>
          <w:rFonts w:cs="Times New Roman"/>
          <w:szCs w:val="24"/>
        </w:rPr>
        <w:t>were suggested by</w:t>
      </w:r>
      <w:r w:rsidR="00CF6A18">
        <w:rPr>
          <w:rFonts w:cs="Times New Roman"/>
          <w:szCs w:val="24"/>
        </w:rPr>
        <w:t xml:space="preserve"> </w:t>
      </w:r>
      <w:r w:rsidR="00350185" w:rsidRPr="001E32CC">
        <w:rPr>
          <w:rFonts w:cs="Times New Roman"/>
          <w:szCs w:val="24"/>
        </w:rPr>
        <w:t xml:space="preserve">Psacharopoulos (1994) </w:t>
      </w:r>
      <w:r>
        <w:rPr>
          <w:rFonts w:cs="Times New Roman"/>
          <w:szCs w:val="24"/>
        </w:rPr>
        <w:t xml:space="preserve">based on </w:t>
      </w:r>
      <w:r w:rsidR="00350185" w:rsidRPr="001E32CC">
        <w:rPr>
          <w:rFonts w:cs="Times New Roman"/>
          <w:szCs w:val="24"/>
        </w:rPr>
        <w:t>survey on return to schooling from many countries.</w:t>
      </w:r>
    </w:p>
    <w:p w:rsidR="00BB5A45" w:rsidRPr="001E32CC" w:rsidRDefault="00BB5A45" w:rsidP="00EF4DB1">
      <w:pPr>
        <w:spacing w:line="360" w:lineRule="auto"/>
        <w:ind w:firstLine="720"/>
        <w:rPr>
          <w:rFonts w:cs="Times New Roman"/>
          <w:szCs w:val="24"/>
        </w:rPr>
      </w:pPr>
    </w:p>
    <w:p w:rsidR="00C42EF0" w:rsidRDefault="00367406" w:rsidP="00EF4DB1">
      <w:pPr>
        <w:spacing w:line="360" w:lineRule="auto"/>
        <w:rPr>
          <w:rFonts w:cs="Times New Roman"/>
          <w:szCs w:val="24"/>
        </w:rPr>
      </w:pPr>
      <w:r>
        <w:rPr>
          <w:rFonts w:cs="Times New Roman"/>
          <w:szCs w:val="24"/>
        </w:rPr>
        <w:tab/>
        <w:t>Following Le (2010), student flow-embodied capital stocks are computed as follows:</w:t>
      </w:r>
    </w:p>
    <w:p w:rsidR="00BB5A45" w:rsidRDefault="00BB5A45" w:rsidP="00EF4DB1">
      <w:pPr>
        <w:spacing w:line="360" w:lineRule="auto"/>
        <w:rPr>
          <w:rFonts w:cs="Times New Roman"/>
          <w:szCs w:val="24"/>
        </w:rPr>
      </w:pPr>
    </w:p>
    <w:p w:rsidR="00367406" w:rsidRDefault="009F03AB" w:rsidP="00EF4DB1">
      <w:pPr>
        <w:spacing w:line="360" w:lineRule="auto"/>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Sfs</m:t>
            </m:r>
          </m:e>
          <m:sub>
            <m:r>
              <w:rPr>
                <w:rFonts w:ascii="Cambria Math" w:hAnsi="Cambria Math" w:cs="Times New Roman"/>
                <w:szCs w:val="24"/>
              </w:rPr>
              <m:t>it</m:t>
            </m:r>
          </m:sub>
        </m:sSub>
        <m:r>
          <w:rPr>
            <w:rFonts w:ascii="Cambria Math" w:hAnsi="Cambria Math" w:cs="Times New Roman"/>
            <w:szCs w:val="24"/>
          </w:rPr>
          <m:t>=</m:t>
        </m:r>
        <m:nary>
          <m:naryPr>
            <m:chr m:val="∑"/>
            <m:limLoc m:val="undOvr"/>
            <m:subHide m:val="1"/>
            <m:supHide m:val="1"/>
            <m:ctrlPr>
              <w:rPr>
                <w:rFonts w:ascii="Cambria Math" w:hAnsi="Cambria Math" w:cs="Times New Roman"/>
                <w:i/>
                <w:szCs w:val="24"/>
              </w:rPr>
            </m:ctrlPr>
          </m:naryPr>
          <m:sub/>
          <m:sup/>
          <m:e>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ijt</m:t>
                        </m:r>
                      </m:sub>
                    </m:sSub>
                  </m:num>
                  <m:den>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jt</m:t>
                        </m:r>
                      </m:sub>
                    </m:sSub>
                  </m:den>
                </m:f>
              </m:e>
            </m:d>
            <m:r>
              <w:rPr>
                <w:rFonts w:ascii="Cambria Math" w:hAnsi="Cambria Math" w:cs="Times New Roman"/>
                <w:szCs w:val="24"/>
              </w:rPr>
              <m:t>S</m:t>
            </m:r>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jt</m:t>
                </m:r>
              </m:sub>
            </m:sSub>
          </m:e>
        </m:nary>
      </m:oMath>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t xml:space="preserve">     (4)</w:t>
      </w:r>
    </w:p>
    <w:p w:rsidR="00BB5A45" w:rsidRPr="00C42EF0" w:rsidRDefault="00BB5A45" w:rsidP="00EF4DB1">
      <w:pPr>
        <w:spacing w:line="360" w:lineRule="auto"/>
        <w:rPr>
          <w:rFonts w:cs="Times New Roman"/>
          <w:szCs w:val="24"/>
        </w:rPr>
      </w:pPr>
    </w:p>
    <w:p w:rsidR="00D50673" w:rsidRDefault="00FE09A0" w:rsidP="00EF4DB1">
      <w:pPr>
        <w:spacing w:line="360" w:lineRule="auto"/>
        <w:rPr>
          <w:rFonts w:cs="Times New Roman"/>
          <w:szCs w:val="24"/>
        </w:rPr>
      </w:pPr>
      <w:r w:rsidRPr="001E32CC">
        <w:rPr>
          <w:rFonts w:cs="Times New Roman"/>
          <w:szCs w:val="24"/>
        </w:rPr>
        <w:t>where</w:t>
      </w:r>
      <w:r w:rsidRPr="001E32CC">
        <w:rPr>
          <w:rFonts w:cs="Times New Roman"/>
          <w:i/>
          <w:szCs w:val="24"/>
        </w:rPr>
        <w:t>s</w:t>
      </w:r>
      <w:r w:rsidRPr="001E32CC">
        <w:rPr>
          <w:rFonts w:cs="Times New Roman"/>
          <w:i/>
          <w:szCs w:val="24"/>
          <w:vertAlign w:val="subscript"/>
        </w:rPr>
        <w:t>ij</w:t>
      </w:r>
      <w:r w:rsidRPr="001E32CC">
        <w:rPr>
          <w:rFonts w:cs="Times New Roman"/>
          <w:szCs w:val="24"/>
        </w:rPr>
        <w:t xml:space="preserve"> is the number of tertiary students originating from country </w:t>
      </w:r>
      <w:r w:rsidRPr="001E32CC">
        <w:rPr>
          <w:rFonts w:cs="Times New Roman"/>
          <w:i/>
          <w:szCs w:val="24"/>
        </w:rPr>
        <w:t>i</w:t>
      </w:r>
      <w:r w:rsidRPr="001E32CC">
        <w:rPr>
          <w:rFonts w:cs="Times New Roman"/>
          <w:szCs w:val="24"/>
        </w:rPr>
        <w:t xml:space="preserve"> and studying at country </w:t>
      </w:r>
      <w:r w:rsidRPr="001E32CC">
        <w:rPr>
          <w:rFonts w:cs="Times New Roman"/>
          <w:i/>
          <w:szCs w:val="24"/>
        </w:rPr>
        <w:t>j</w:t>
      </w:r>
      <w:r w:rsidRPr="001E32CC">
        <w:rPr>
          <w:rFonts w:cs="Times New Roman"/>
          <w:szCs w:val="24"/>
        </w:rPr>
        <w:t xml:space="preserve">, </w:t>
      </w:r>
      <w:r w:rsidRPr="001E32CC">
        <w:rPr>
          <w:rFonts w:cs="Times New Roman"/>
          <w:i/>
          <w:szCs w:val="24"/>
        </w:rPr>
        <w:t>n</w:t>
      </w:r>
      <w:r w:rsidRPr="001E32CC">
        <w:rPr>
          <w:rFonts w:cs="Times New Roman"/>
          <w:i/>
          <w:szCs w:val="24"/>
          <w:vertAlign w:val="subscript"/>
        </w:rPr>
        <w:t>j</w:t>
      </w:r>
      <w:r w:rsidRPr="001E32CC">
        <w:rPr>
          <w:rFonts w:cs="Times New Roman"/>
          <w:szCs w:val="24"/>
        </w:rPr>
        <w:t xml:space="preserve"> is the total number of tertiary students enrolled in country </w:t>
      </w:r>
      <w:r w:rsidRPr="001E32CC">
        <w:rPr>
          <w:rFonts w:cs="Times New Roman"/>
          <w:i/>
          <w:szCs w:val="24"/>
        </w:rPr>
        <w:t>j</w:t>
      </w:r>
      <w:r w:rsidRPr="001E32CC">
        <w:rPr>
          <w:rFonts w:cs="Times New Roman"/>
          <w:szCs w:val="24"/>
        </w:rPr>
        <w:t xml:space="preserve">. </w:t>
      </w:r>
      <w:r w:rsidRPr="001E32CC">
        <w:rPr>
          <w:rFonts w:cs="Times New Roman"/>
          <w:i/>
          <w:szCs w:val="24"/>
        </w:rPr>
        <w:t>Sd</w:t>
      </w:r>
      <w:r w:rsidRPr="001E32CC">
        <w:rPr>
          <w:rFonts w:cs="Times New Roman"/>
          <w:i/>
          <w:szCs w:val="24"/>
          <w:vertAlign w:val="subscript"/>
        </w:rPr>
        <w:t>j</w:t>
      </w:r>
      <w:r w:rsidRPr="001E32CC">
        <w:rPr>
          <w:rFonts w:cs="Times New Roman"/>
          <w:szCs w:val="24"/>
        </w:rPr>
        <w:t xml:space="preserve">is total domestic R&amp;D stock in country </w:t>
      </w:r>
      <w:r w:rsidRPr="001E32CC">
        <w:rPr>
          <w:rFonts w:cs="Times New Roman"/>
          <w:i/>
          <w:szCs w:val="24"/>
        </w:rPr>
        <w:t>j</w:t>
      </w:r>
      <w:r w:rsidRPr="001E32CC">
        <w:rPr>
          <w:rFonts w:cs="Times New Roman"/>
          <w:szCs w:val="24"/>
        </w:rPr>
        <w:t xml:space="preserve">. </w:t>
      </w:r>
      <w:r w:rsidR="00991D3F" w:rsidRPr="001E32CC">
        <w:rPr>
          <w:rFonts w:cs="Times New Roman"/>
          <w:szCs w:val="24"/>
        </w:rPr>
        <w:t xml:space="preserve">The weight reflects the concept where country </w:t>
      </w:r>
      <w:r w:rsidR="00991D3F" w:rsidRPr="001E32CC">
        <w:rPr>
          <w:rFonts w:cs="Times New Roman"/>
          <w:i/>
          <w:szCs w:val="24"/>
        </w:rPr>
        <w:t>i</w:t>
      </w:r>
      <w:r w:rsidR="00991D3F" w:rsidRPr="001E32CC">
        <w:rPr>
          <w:rFonts w:cs="Times New Roman"/>
          <w:szCs w:val="24"/>
        </w:rPr>
        <w:t xml:space="preserve"> benefits from country </w:t>
      </w:r>
      <w:r w:rsidR="00991D3F" w:rsidRPr="001E32CC">
        <w:rPr>
          <w:rFonts w:cs="Times New Roman"/>
          <w:i/>
          <w:szCs w:val="24"/>
        </w:rPr>
        <w:t>j</w:t>
      </w:r>
      <w:r w:rsidR="00991D3F" w:rsidRPr="001E32CC">
        <w:rPr>
          <w:rFonts w:cs="Times New Roman"/>
          <w:szCs w:val="24"/>
        </w:rPr>
        <w:t xml:space="preserve">’sR&amp;D investments depend on the degree of access by students from country </w:t>
      </w:r>
      <w:r w:rsidR="00991D3F" w:rsidRPr="001E32CC">
        <w:rPr>
          <w:rFonts w:cs="Times New Roman"/>
          <w:i/>
          <w:szCs w:val="24"/>
        </w:rPr>
        <w:t xml:space="preserve">i </w:t>
      </w:r>
      <w:r w:rsidR="00991D3F" w:rsidRPr="001E32CC">
        <w:rPr>
          <w:rFonts w:cs="Times New Roman"/>
          <w:szCs w:val="24"/>
        </w:rPr>
        <w:t xml:space="preserve">to knowledge available in country </w:t>
      </w:r>
      <w:r w:rsidR="00991D3F" w:rsidRPr="001E32CC">
        <w:rPr>
          <w:rFonts w:cs="Times New Roman"/>
          <w:i/>
          <w:szCs w:val="24"/>
        </w:rPr>
        <w:t>j</w:t>
      </w:r>
      <w:r w:rsidR="005E7D85" w:rsidRPr="001E32CC">
        <w:rPr>
          <w:rFonts w:cs="Times New Roman"/>
          <w:szCs w:val="24"/>
        </w:rPr>
        <w:t>.</w:t>
      </w:r>
    </w:p>
    <w:p w:rsidR="00BB5A45" w:rsidRPr="001E32CC" w:rsidRDefault="00BB5A45" w:rsidP="00EF4DB1">
      <w:pPr>
        <w:spacing w:line="360" w:lineRule="auto"/>
        <w:rPr>
          <w:rFonts w:cs="Times New Roman"/>
          <w:szCs w:val="24"/>
        </w:rPr>
      </w:pPr>
    </w:p>
    <w:p w:rsidR="00D50673" w:rsidRDefault="005E7D85" w:rsidP="00EF4DB1">
      <w:pPr>
        <w:spacing w:line="360" w:lineRule="auto"/>
        <w:ind w:firstLine="720"/>
        <w:rPr>
          <w:rFonts w:cs="Times New Roman"/>
          <w:szCs w:val="24"/>
        </w:rPr>
      </w:pPr>
      <w:r w:rsidRPr="001E32CC">
        <w:rPr>
          <w:rFonts w:cs="Times New Roman"/>
          <w:szCs w:val="24"/>
        </w:rPr>
        <w:t>The import embodied foreign R&amp;D capital stock (</w:t>
      </w:r>
      <w:r w:rsidRPr="001E32CC">
        <w:rPr>
          <w:rFonts w:cs="Times New Roman"/>
          <w:i/>
          <w:szCs w:val="24"/>
        </w:rPr>
        <w:t>Sfm</w:t>
      </w:r>
      <w:r w:rsidRPr="001E32CC">
        <w:rPr>
          <w:rFonts w:cs="Times New Roman"/>
          <w:i/>
          <w:szCs w:val="24"/>
          <w:vertAlign w:val="subscript"/>
        </w:rPr>
        <w:t>it</w:t>
      </w:r>
      <w:r w:rsidR="005E64F5" w:rsidRPr="001E32CC">
        <w:rPr>
          <w:rFonts w:cs="Times New Roman"/>
          <w:szCs w:val="24"/>
        </w:rPr>
        <w:t>) is construc</w:t>
      </w:r>
      <w:r w:rsidR="00C42EF0">
        <w:rPr>
          <w:rFonts w:cs="Times New Roman"/>
          <w:szCs w:val="24"/>
        </w:rPr>
        <w:t>ted following</w:t>
      </w:r>
      <w:r w:rsidR="005E64F5" w:rsidRPr="001E32CC">
        <w:rPr>
          <w:rFonts w:cs="Times New Roman"/>
          <w:szCs w:val="24"/>
        </w:rPr>
        <w:t>Pottelsberghe and Lichtenberg’s (2001) method</w:t>
      </w:r>
      <w:r w:rsidR="00C42EF0">
        <w:rPr>
          <w:rFonts w:cs="Times New Roman"/>
          <w:szCs w:val="24"/>
        </w:rPr>
        <w:t xml:space="preserve"> as follows</w:t>
      </w:r>
      <w:r w:rsidR="005E64F5" w:rsidRPr="001E32CC">
        <w:rPr>
          <w:rFonts w:cs="Times New Roman"/>
          <w:szCs w:val="24"/>
        </w:rPr>
        <w:t>:</w:t>
      </w:r>
    </w:p>
    <w:p w:rsidR="00BB5A45" w:rsidRPr="001E32CC" w:rsidRDefault="00BB5A45" w:rsidP="00EF4DB1">
      <w:pPr>
        <w:spacing w:line="360" w:lineRule="auto"/>
        <w:ind w:firstLine="720"/>
        <w:rPr>
          <w:rFonts w:cs="Times New Roman"/>
          <w:szCs w:val="24"/>
        </w:rPr>
      </w:pPr>
    </w:p>
    <w:p w:rsidR="00BB5A45" w:rsidRDefault="009F03AB" w:rsidP="00EF4DB1">
      <w:pPr>
        <w:spacing w:line="360" w:lineRule="auto"/>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Sfm</m:t>
            </m:r>
          </m:e>
          <m:sub>
            <m:r>
              <w:rPr>
                <w:rFonts w:ascii="Cambria Math" w:hAnsi="Cambria Math" w:cs="Times New Roman"/>
                <w:szCs w:val="24"/>
              </w:rPr>
              <m:t>it</m:t>
            </m:r>
          </m:sub>
        </m:sSub>
        <m:r>
          <w:rPr>
            <w:rFonts w:ascii="Cambria Math" w:hAnsi="Cambria Math" w:cs="Times New Roman"/>
            <w:szCs w:val="24"/>
          </w:rPr>
          <m:t>=</m:t>
        </m:r>
        <m:nary>
          <m:naryPr>
            <m:chr m:val="∑"/>
            <m:limLoc m:val="undOvr"/>
            <m:subHide m:val="1"/>
            <m:supHide m:val="1"/>
            <m:ctrlPr>
              <w:rPr>
                <w:rFonts w:ascii="Cambria Math" w:hAnsi="Cambria Math" w:cs="Times New Roman"/>
                <w:i/>
                <w:szCs w:val="24"/>
              </w:rPr>
            </m:ctrlPr>
          </m:naryPr>
          <m:sub/>
          <m:sup/>
          <m:e>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ijt</m:t>
                        </m:r>
                      </m:sub>
                    </m:sSub>
                  </m:num>
                  <m:den>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jt</m:t>
                        </m:r>
                      </m:sub>
                    </m:sSub>
                  </m:den>
                </m:f>
              </m:e>
            </m:d>
            <m:r>
              <w:rPr>
                <w:rFonts w:ascii="Cambria Math" w:hAnsi="Cambria Math" w:cs="Times New Roman"/>
                <w:szCs w:val="24"/>
              </w:rPr>
              <m:t>S</m:t>
            </m:r>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jt</m:t>
                </m:r>
              </m:sub>
            </m:sSub>
          </m:e>
        </m:nary>
      </m:oMath>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r>
      <w:r w:rsidR="00C42EF0">
        <w:rPr>
          <w:rFonts w:eastAsiaTheme="minorEastAsia" w:cs="Times New Roman"/>
          <w:szCs w:val="24"/>
        </w:rPr>
        <w:tab/>
        <w:t xml:space="preserve">     (5)    </w:t>
      </w:r>
    </w:p>
    <w:p w:rsidR="00786DB8" w:rsidRDefault="00786DB8" w:rsidP="00EF4DB1">
      <w:pPr>
        <w:spacing w:line="360" w:lineRule="auto"/>
        <w:rPr>
          <w:rFonts w:eastAsiaTheme="minorEastAsia" w:cs="Times New Roman"/>
          <w:szCs w:val="24"/>
        </w:rPr>
      </w:pPr>
    </w:p>
    <w:p w:rsidR="009D2CF6" w:rsidRDefault="005E64F5" w:rsidP="00EF4DB1">
      <w:pPr>
        <w:spacing w:line="360" w:lineRule="auto"/>
        <w:rPr>
          <w:rFonts w:cs="Times New Roman"/>
          <w:szCs w:val="24"/>
        </w:rPr>
      </w:pPr>
      <w:r w:rsidRPr="001E32CC">
        <w:rPr>
          <w:rFonts w:cs="Times New Roman"/>
          <w:szCs w:val="24"/>
        </w:rPr>
        <w:t>wherem</w:t>
      </w:r>
      <w:r w:rsidRPr="001E32CC">
        <w:rPr>
          <w:rFonts w:cs="Times New Roman"/>
          <w:i/>
          <w:szCs w:val="24"/>
          <w:vertAlign w:val="subscript"/>
        </w:rPr>
        <w:t>ij</w:t>
      </w:r>
      <w:r w:rsidRPr="001E32CC">
        <w:rPr>
          <w:rFonts w:cs="Times New Roman"/>
          <w:szCs w:val="24"/>
        </w:rPr>
        <w:t xml:space="preserve"> is the value of imported goods and services of country </w:t>
      </w:r>
      <w:r w:rsidRPr="001E32CC">
        <w:rPr>
          <w:rFonts w:cs="Times New Roman"/>
          <w:i/>
          <w:szCs w:val="24"/>
        </w:rPr>
        <w:t xml:space="preserve">i </w:t>
      </w:r>
      <w:r w:rsidRPr="001E32CC">
        <w:rPr>
          <w:rFonts w:cs="Times New Roman"/>
          <w:szCs w:val="24"/>
        </w:rPr>
        <w:t xml:space="preserve">from country </w:t>
      </w:r>
      <w:r w:rsidRPr="001E32CC">
        <w:rPr>
          <w:rFonts w:cs="Times New Roman"/>
          <w:i/>
          <w:szCs w:val="24"/>
        </w:rPr>
        <w:t>j</w:t>
      </w:r>
      <w:r w:rsidRPr="001E32CC">
        <w:rPr>
          <w:rFonts w:cs="Times New Roman"/>
          <w:szCs w:val="24"/>
        </w:rPr>
        <w:t xml:space="preserve">. It might be interpreted as embodied with R&amp;D intensity of source country (country </w:t>
      </w:r>
      <w:r w:rsidRPr="001E32CC">
        <w:rPr>
          <w:rFonts w:cs="Times New Roman"/>
          <w:i/>
          <w:szCs w:val="24"/>
        </w:rPr>
        <w:t>j</w:t>
      </w:r>
      <w:r w:rsidRPr="001E32CC">
        <w:rPr>
          <w:rFonts w:cs="Times New Roman"/>
          <w:szCs w:val="24"/>
        </w:rPr>
        <w:t xml:space="preserve">), </w:t>
      </w:r>
      <w:r w:rsidRPr="001E32CC">
        <w:rPr>
          <w:rFonts w:cs="Times New Roman"/>
          <w:i/>
          <w:szCs w:val="24"/>
        </w:rPr>
        <w:t>y</w:t>
      </w:r>
      <w:r w:rsidRPr="001E32CC">
        <w:rPr>
          <w:rFonts w:cs="Times New Roman"/>
          <w:szCs w:val="24"/>
        </w:rPr>
        <w:t xml:space="preserve"> is gross domestic product of country </w:t>
      </w:r>
      <w:r w:rsidRPr="001E32CC">
        <w:rPr>
          <w:rFonts w:cs="Times New Roman"/>
          <w:i/>
          <w:szCs w:val="24"/>
        </w:rPr>
        <w:t>j</w:t>
      </w:r>
      <w:r w:rsidRPr="001E32CC">
        <w:rPr>
          <w:rFonts w:cs="Times New Roman"/>
          <w:szCs w:val="24"/>
        </w:rPr>
        <w:t xml:space="preserve">, </w:t>
      </w:r>
      <w:r w:rsidRPr="001E32CC">
        <w:rPr>
          <w:rFonts w:cs="Times New Roman"/>
          <w:i/>
          <w:szCs w:val="24"/>
        </w:rPr>
        <w:t>Sd</w:t>
      </w:r>
      <w:r w:rsidRPr="001E32CC">
        <w:rPr>
          <w:rFonts w:cs="Times New Roman"/>
          <w:i/>
          <w:szCs w:val="24"/>
          <w:vertAlign w:val="subscript"/>
        </w:rPr>
        <w:t>j</w:t>
      </w:r>
      <w:r w:rsidR="00786DB8">
        <w:rPr>
          <w:rFonts w:cs="Times New Roman"/>
          <w:i/>
          <w:szCs w:val="24"/>
          <w:vertAlign w:val="subscript"/>
        </w:rPr>
        <w:t xml:space="preserve"> </w:t>
      </w:r>
      <w:r w:rsidRPr="001E32CC">
        <w:rPr>
          <w:rFonts w:cs="Times New Roman"/>
          <w:szCs w:val="24"/>
        </w:rPr>
        <w:t xml:space="preserve">is total domestic R&amp;D stock in country </w:t>
      </w:r>
      <w:r w:rsidRPr="001E32CC">
        <w:rPr>
          <w:rFonts w:cs="Times New Roman"/>
          <w:i/>
          <w:szCs w:val="24"/>
        </w:rPr>
        <w:t>j</w:t>
      </w:r>
      <w:r w:rsidRPr="001E32CC">
        <w:rPr>
          <w:rFonts w:cs="Times New Roman"/>
          <w:szCs w:val="24"/>
        </w:rPr>
        <w:t xml:space="preserve">. </w:t>
      </w:r>
    </w:p>
    <w:p w:rsidR="00BB5A45" w:rsidRPr="001E32CC" w:rsidRDefault="00BB5A45" w:rsidP="00EF4DB1">
      <w:pPr>
        <w:spacing w:line="360" w:lineRule="auto"/>
        <w:rPr>
          <w:rFonts w:cs="Times New Roman"/>
          <w:szCs w:val="24"/>
        </w:rPr>
      </w:pPr>
    </w:p>
    <w:p w:rsidR="008F2418" w:rsidRDefault="00C42EF0" w:rsidP="00EF4DB1">
      <w:pPr>
        <w:spacing w:line="360" w:lineRule="auto"/>
        <w:ind w:firstLine="720"/>
        <w:rPr>
          <w:rFonts w:cs="Times New Roman"/>
          <w:szCs w:val="24"/>
        </w:rPr>
      </w:pPr>
      <w:r w:rsidRPr="00450D99">
        <w:rPr>
          <w:rFonts w:cs="Times New Roman"/>
          <w:szCs w:val="24"/>
        </w:rPr>
        <w:t>This</w:t>
      </w:r>
      <w:r w:rsidR="00450D99" w:rsidRPr="00450D99">
        <w:rPr>
          <w:rFonts w:cs="Times New Roman"/>
          <w:szCs w:val="24"/>
        </w:rPr>
        <w:t xml:space="preserve"> </w:t>
      </w:r>
      <w:r w:rsidR="000A34EB" w:rsidRPr="00450D99">
        <w:rPr>
          <w:rFonts w:cs="Times New Roman"/>
          <w:szCs w:val="24"/>
        </w:rPr>
        <w:t>study include as many</w:t>
      </w:r>
      <w:r w:rsidR="008648A8" w:rsidRPr="00450D99">
        <w:rPr>
          <w:rFonts w:cs="Times New Roman"/>
          <w:szCs w:val="24"/>
        </w:rPr>
        <w:t xml:space="preserve"> d</w:t>
      </w:r>
      <w:r w:rsidR="000A34EB" w:rsidRPr="00450D99">
        <w:rPr>
          <w:rFonts w:cs="Times New Roman"/>
          <w:szCs w:val="24"/>
        </w:rPr>
        <w:t>eveloping countries as possible</w:t>
      </w:r>
      <w:r w:rsidR="008648A8" w:rsidRPr="00450D99">
        <w:rPr>
          <w:rFonts w:cs="Times New Roman"/>
          <w:szCs w:val="24"/>
        </w:rPr>
        <w:t xml:space="preserve"> but due to </w:t>
      </w:r>
      <w:r w:rsidR="000A34EB" w:rsidRPr="00450D99">
        <w:rPr>
          <w:rFonts w:cs="Times New Roman"/>
          <w:szCs w:val="24"/>
        </w:rPr>
        <w:t xml:space="preserve">data </w:t>
      </w:r>
      <w:r w:rsidR="008648A8" w:rsidRPr="00450D99">
        <w:rPr>
          <w:rFonts w:cs="Times New Roman"/>
          <w:szCs w:val="24"/>
        </w:rPr>
        <w:t>limita</w:t>
      </w:r>
      <w:r w:rsidR="004F6286" w:rsidRPr="00450D99">
        <w:rPr>
          <w:rFonts w:cs="Times New Roman"/>
          <w:szCs w:val="24"/>
        </w:rPr>
        <w:t>tion, only annual data series from</w:t>
      </w:r>
      <w:r w:rsidR="008648A8" w:rsidRPr="00450D99">
        <w:rPr>
          <w:rFonts w:cs="Times New Roman"/>
          <w:szCs w:val="24"/>
        </w:rPr>
        <w:t xml:space="preserve"> 75</w:t>
      </w:r>
      <w:r w:rsidR="00A41EDA" w:rsidRPr="00450D99">
        <w:rPr>
          <w:rFonts w:cs="Times New Roman"/>
          <w:szCs w:val="24"/>
        </w:rPr>
        <w:t xml:space="preserve"> developing countries over the 2000-2008 </w:t>
      </w:r>
      <w:r w:rsidR="000A34EB" w:rsidRPr="00450D99">
        <w:rPr>
          <w:rFonts w:cs="Times New Roman"/>
          <w:szCs w:val="24"/>
        </w:rPr>
        <w:t>periods are used</w:t>
      </w:r>
      <w:r w:rsidR="00A41EDA" w:rsidRPr="00450D99">
        <w:rPr>
          <w:rFonts w:cs="Times New Roman"/>
          <w:szCs w:val="24"/>
        </w:rPr>
        <w:t>.</w:t>
      </w:r>
      <w:r w:rsidR="000B41BA" w:rsidRPr="00450D99">
        <w:rPr>
          <w:rStyle w:val="FootnoteReference"/>
          <w:rFonts w:cs="Times New Roman"/>
          <w:szCs w:val="24"/>
        </w:rPr>
        <w:footnoteReference w:id="5"/>
      </w:r>
      <w:r w:rsidR="000A34EB" w:rsidRPr="00494C2C">
        <w:rPr>
          <w:rFonts w:cs="Times New Roman"/>
          <w:szCs w:val="24"/>
        </w:rPr>
        <w:t>D</w:t>
      </w:r>
      <w:r w:rsidR="00A41EDA" w:rsidRPr="00494C2C">
        <w:rPr>
          <w:rFonts w:cs="Times New Roman"/>
          <w:szCs w:val="24"/>
        </w:rPr>
        <w:t xml:space="preserve">ata </w:t>
      </w:r>
      <w:r w:rsidRPr="00494C2C">
        <w:rPr>
          <w:rFonts w:cs="Times New Roman"/>
          <w:szCs w:val="24"/>
        </w:rPr>
        <w:t>used</w:t>
      </w:r>
      <w:r w:rsidR="007273E5" w:rsidRPr="00494C2C">
        <w:rPr>
          <w:rFonts w:cs="Times New Roman"/>
          <w:szCs w:val="24"/>
        </w:rPr>
        <w:t xml:space="preserve"> to</w:t>
      </w:r>
      <w:r w:rsidR="00A41EDA" w:rsidRPr="00494C2C">
        <w:rPr>
          <w:rFonts w:cs="Times New Roman"/>
          <w:szCs w:val="24"/>
        </w:rPr>
        <w:t xml:space="preserve"> compute TFP</w:t>
      </w:r>
      <w:r w:rsidR="00A41EDA" w:rsidRPr="001E32CC">
        <w:rPr>
          <w:rFonts w:cs="Times New Roman"/>
          <w:szCs w:val="24"/>
        </w:rPr>
        <w:t xml:space="preserve"> (</w:t>
      </w:r>
      <w:r>
        <w:rPr>
          <w:rFonts w:cs="Times New Roman"/>
          <w:szCs w:val="24"/>
        </w:rPr>
        <w:t xml:space="preserve">i.e. </w:t>
      </w:r>
      <w:r w:rsidR="00A41EDA" w:rsidRPr="001E32CC">
        <w:rPr>
          <w:rFonts w:cs="Times New Roman"/>
          <w:szCs w:val="24"/>
        </w:rPr>
        <w:t>GDP, gross fixed capital formation, labor force) were obtained from</w:t>
      </w:r>
      <w:r>
        <w:rPr>
          <w:rFonts w:cs="Times New Roman"/>
          <w:szCs w:val="24"/>
        </w:rPr>
        <w:t xml:space="preserve"> the</w:t>
      </w:r>
      <w:r w:rsidR="00786DB8">
        <w:rPr>
          <w:rFonts w:cs="Times New Roman"/>
          <w:szCs w:val="24"/>
        </w:rPr>
        <w:t xml:space="preserve"> </w:t>
      </w:r>
      <w:r w:rsidR="00A41EDA" w:rsidRPr="00C42EF0">
        <w:rPr>
          <w:rFonts w:cs="Times New Roman"/>
          <w:i/>
          <w:szCs w:val="24"/>
        </w:rPr>
        <w:t>World Development Indicators</w:t>
      </w:r>
      <w:r w:rsidR="00A41EDA" w:rsidRPr="001E32CC">
        <w:rPr>
          <w:rFonts w:cs="Times New Roman"/>
          <w:szCs w:val="24"/>
        </w:rPr>
        <w:t xml:space="preserve"> database except </w:t>
      </w:r>
      <w:r>
        <w:rPr>
          <w:rFonts w:cs="Times New Roman"/>
          <w:szCs w:val="24"/>
        </w:rPr>
        <w:t xml:space="preserve">for </w:t>
      </w:r>
      <w:r w:rsidR="00A41EDA" w:rsidRPr="001E32CC">
        <w:rPr>
          <w:rFonts w:cs="Times New Roman"/>
          <w:szCs w:val="24"/>
        </w:rPr>
        <w:t xml:space="preserve">human </w:t>
      </w:r>
      <w:r w:rsidR="00A41EDA" w:rsidRPr="001E32CC">
        <w:rPr>
          <w:rFonts w:cs="Times New Roman"/>
          <w:szCs w:val="24"/>
        </w:rPr>
        <w:lastRenderedPageBreak/>
        <w:t xml:space="preserve">capital which uses average education </w:t>
      </w:r>
      <w:r w:rsidR="00706BA5">
        <w:rPr>
          <w:rFonts w:cs="Times New Roman"/>
          <w:szCs w:val="24"/>
        </w:rPr>
        <w:t xml:space="preserve">year </w:t>
      </w:r>
      <w:r w:rsidR="00A41EDA" w:rsidRPr="001E32CC">
        <w:rPr>
          <w:rFonts w:cs="Times New Roman"/>
          <w:szCs w:val="24"/>
        </w:rPr>
        <w:t>for age above 25 as report</w:t>
      </w:r>
      <w:r w:rsidR="000A34EB">
        <w:rPr>
          <w:rFonts w:cs="Times New Roman"/>
          <w:szCs w:val="24"/>
        </w:rPr>
        <w:t>ed in Barro and Lee (2010</w:t>
      </w:r>
      <w:r w:rsidR="00A41EDA" w:rsidRPr="001E32CC">
        <w:rPr>
          <w:rFonts w:cs="Times New Roman"/>
          <w:szCs w:val="24"/>
        </w:rPr>
        <w:t>). Foreign R&amp;D</w:t>
      </w:r>
      <w:r>
        <w:rPr>
          <w:rFonts w:cs="Times New Roman"/>
          <w:szCs w:val="24"/>
        </w:rPr>
        <w:t xml:space="preserve"> stockswere constructed based on </w:t>
      </w:r>
      <w:r w:rsidR="00A41EDA" w:rsidRPr="001E32CC">
        <w:rPr>
          <w:rFonts w:cs="Times New Roman"/>
          <w:szCs w:val="24"/>
        </w:rPr>
        <w:t>R&amp;D</w:t>
      </w:r>
      <w:r w:rsidR="0045612C">
        <w:rPr>
          <w:rFonts w:cs="Times New Roman"/>
          <w:szCs w:val="24"/>
        </w:rPr>
        <w:t>spending</w:t>
      </w:r>
      <w:r>
        <w:rPr>
          <w:rFonts w:cs="Times New Roman"/>
          <w:szCs w:val="24"/>
        </w:rPr>
        <w:t xml:space="preserve"> by</w:t>
      </w:r>
      <w:r w:rsidR="00A41EDA" w:rsidRPr="001E32CC">
        <w:rPr>
          <w:rFonts w:cs="Times New Roman"/>
          <w:szCs w:val="24"/>
        </w:rPr>
        <w:t xml:space="preserve"> G7 </w:t>
      </w:r>
      <w:r>
        <w:rPr>
          <w:rFonts w:cs="Times New Roman"/>
          <w:szCs w:val="24"/>
        </w:rPr>
        <w:t xml:space="preserve">(Canada, France, Germany, Italy, Japan, the United Kingdom, and the </w:t>
      </w:r>
      <w:r w:rsidR="00EB49CD">
        <w:rPr>
          <w:rFonts w:cs="Times New Roman"/>
          <w:szCs w:val="24"/>
        </w:rPr>
        <w:t xml:space="preserve">United States) and the data were </w:t>
      </w:r>
      <w:r w:rsidR="00A41EDA" w:rsidRPr="001E32CC">
        <w:rPr>
          <w:rFonts w:cs="Times New Roman"/>
          <w:szCs w:val="24"/>
        </w:rPr>
        <w:t>collected from</w:t>
      </w:r>
      <w:r w:rsidR="00EB49CD">
        <w:rPr>
          <w:rFonts w:cs="Times New Roman"/>
          <w:szCs w:val="24"/>
        </w:rPr>
        <w:t xml:space="preserve"> the</w:t>
      </w:r>
      <w:r w:rsidR="00A41EDA" w:rsidRPr="00EB49CD">
        <w:rPr>
          <w:rFonts w:cs="Times New Roman"/>
          <w:i/>
          <w:szCs w:val="24"/>
        </w:rPr>
        <w:t>OECD Main Science and Technology Indicators</w:t>
      </w:r>
      <w:r w:rsidR="00A41EDA" w:rsidRPr="001E32CC">
        <w:rPr>
          <w:rFonts w:cs="Times New Roman"/>
          <w:szCs w:val="24"/>
        </w:rPr>
        <w:t xml:space="preserve"> database. Bilateral data for import was obtained from </w:t>
      </w:r>
      <w:r w:rsidR="00EB49CD">
        <w:rPr>
          <w:rFonts w:cs="Times New Roman"/>
          <w:szCs w:val="24"/>
        </w:rPr>
        <w:t xml:space="preserve">the </w:t>
      </w:r>
      <w:r w:rsidR="00A41EDA" w:rsidRPr="00EB49CD">
        <w:rPr>
          <w:rFonts w:cs="Times New Roman"/>
          <w:i/>
          <w:szCs w:val="24"/>
        </w:rPr>
        <w:t>United Nations Commodity Trade (UN Comtrade)</w:t>
      </w:r>
      <w:r w:rsidR="00A41EDA" w:rsidRPr="001E32CC">
        <w:rPr>
          <w:rFonts w:cs="Times New Roman"/>
          <w:szCs w:val="24"/>
        </w:rPr>
        <w:t xml:space="preserve"> database. </w:t>
      </w:r>
      <w:r w:rsidR="00EB49CD">
        <w:rPr>
          <w:rFonts w:cs="Times New Roman"/>
          <w:szCs w:val="24"/>
        </w:rPr>
        <w:t>The information on</w:t>
      </w:r>
      <w:r w:rsidR="00A41EDA" w:rsidRPr="001E32CC">
        <w:rPr>
          <w:rFonts w:cs="Times New Roman"/>
          <w:szCs w:val="24"/>
        </w:rPr>
        <w:t xml:space="preserve"> contribution of mining activity to total value added was obtained from </w:t>
      </w:r>
      <w:r w:rsidR="00EB49CD">
        <w:rPr>
          <w:rFonts w:cs="Times New Roman"/>
          <w:szCs w:val="24"/>
        </w:rPr>
        <w:t xml:space="preserve">the </w:t>
      </w:r>
      <w:r w:rsidR="00A41EDA" w:rsidRPr="00EB49CD">
        <w:rPr>
          <w:rFonts w:cs="Times New Roman"/>
          <w:i/>
          <w:szCs w:val="24"/>
        </w:rPr>
        <w:t>United Nations Statistics Division National Accounts Main Aggregates Database</w:t>
      </w:r>
      <w:r w:rsidR="00A41EDA" w:rsidRPr="001E32CC">
        <w:rPr>
          <w:rFonts w:cs="Times New Roman"/>
          <w:szCs w:val="24"/>
        </w:rPr>
        <w:t xml:space="preserve">. Finally, total number of students enrolled in tertiary level education and number of international students enrolled were collected from </w:t>
      </w:r>
      <w:r w:rsidR="00EB49CD">
        <w:rPr>
          <w:rFonts w:cs="Times New Roman"/>
          <w:szCs w:val="24"/>
        </w:rPr>
        <w:t xml:space="preserve">the </w:t>
      </w:r>
      <w:r w:rsidR="00A41EDA" w:rsidRPr="00EB49CD">
        <w:rPr>
          <w:rFonts w:cs="Times New Roman"/>
          <w:i/>
          <w:szCs w:val="24"/>
        </w:rPr>
        <w:t>OECD Ed</w:t>
      </w:r>
      <w:r w:rsidR="000B1D73" w:rsidRPr="00EB49CD">
        <w:rPr>
          <w:rFonts w:cs="Times New Roman"/>
          <w:i/>
          <w:szCs w:val="24"/>
        </w:rPr>
        <w:t>ucation and Training Database</w:t>
      </w:r>
      <w:r w:rsidR="00EB49CD">
        <w:rPr>
          <w:rFonts w:cs="Times New Roman"/>
          <w:szCs w:val="24"/>
        </w:rPr>
        <w:t xml:space="preserve">.The </w:t>
      </w:r>
      <w:r w:rsidR="000B1D73" w:rsidRPr="001E32CC">
        <w:rPr>
          <w:rFonts w:cs="Times New Roman"/>
          <w:szCs w:val="24"/>
        </w:rPr>
        <w:t>economic freedom</w:t>
      </w:r>
      <w:r w:rsidR="00EB49CD">
        <w:rPr>
          <w:rFonts w:cs="Times New Roman"/>
          <w:szCs w:val="24"/>
        </w:rPr>
        <w:t xml:space="preserve"> index was</w:t>
      </w:r>
      <w:r w:rsidR="000B1D73" w:rsidRPr="001E32CC">
        <w:rPr>
          <w:rFonts w:cs="Times New Roman"/>
          <w:szCs w:val="24"/>
        </w:rPr>
        <w:t xml:space="preserve"> obtained from </w:t>
      </w:r>
      <w:r w:rsidR="00EB49CD">
        <w:rPr>
          <w:rFonts w:cs="Times New Roman"/>
          <w:szCs w:val="24"/>
        </w:rPr>
        <w:t xml:space="preserve">the </w:t>
      </w:r>
      <w:r w:rsidR="000B1D73" w:rsidRPr="00EB49CD">
        <w:rPr>
          <w:rFonts w:cs="Times New Roman"/>
          <w:i/>
          <w:szCs w:val="24"/>
        </w:rPr>
        <w:t>Annual Report of Economic Freedom of the World</w:t>
      </w:r>
      <w:r w:rsidR="00786DB8">
        <w:rPr>
          <w:rFonts w:cs="Times New Roman"/>
          <w:i/>
          <w:szCs w:val="24"/>
        </w:rPr>
        <w:t xml:space="preserve"> </w:t>
      </w:r>
      <w:r w:rsidR="000A34EB">
        <w:rPr>
          <w:rFonts w:cs="Times New Roman"/>
          <w:szCs w:val="24"/>
        </w:rPr>
        <w:t xml:space="preserve">published </w:t>
      </w:r>
      <w:r w:rsidR="000B1D73" w:rsidRPr="001E32CC">
        <w:rPr>
          <w:rFonts w:cs="Times New Roman"/>
          <w:szCs w:val="24"/>
        </w:rPr>
        <w:t xml:space="preserve">by </w:t>
      </w:r>
      <w:r w:rsidR="000A34EB">
        <w:rPr>
          <w:rFonts w:cs="Times New Roman"/>
          <w:szCs w:val="24"/>
        </w:rPr>
        <w:t xml:space="preserve">the </w:t>
      </w:r>
      <w:r w:rsidR="000B1D73" w:rsidRPr="001E32CC">
        <w:rPr>
          <w:rFonts w:cs="Times New Roman"/>
          <w:szCs w:val="24"/>
        </w:rPr>
        <w:t>Fraser Institute.</w:t>
      </w:r>
    </w:p>
    <w:p w:rsidR="00BB5A45" w:rsidRPr="001E32CC" w:rsidRDefault="00BB5A45" w:rsidP="00EF4DB1">
      <w:pPr>
        <w:spacing w:line="360" w:lineRule="auto"/>
        <w:ind w:firstLine="720"/>
        <w:rPr>
          <w:rFonts w:cs="Times New Roman"/>
          <w:szCs w:val="24"/>
        </w:rPr>
      </w:pPr>
    </w:p>
    <w:p w:rsidR="0047002D" w:rsidRDefault="008B0438" w:rsidP="00EF4DB1">
      <w:pPr>
        <w:spacing w:line="360" w:lineRule="auto"/>
        <w:ind w:firstLine="720"/>
        <w:rPr>
          <w:rFonts w:cs="Times New Roman"/>
          <w:szCs w:val="24"/>
        </w:rPr>
      </w:pPr>
      <w:r>
        <w:rPr>
          <w:rFonts w:cs="Times New Roman"/>
          <w:szCs w:val="24"/>
        </w:rPr>
        <w:t>This paper applies the generalized method-of-</w:t>
      </w:r>
      <w:r w:rsidR="00EB49CD">
        <w:rPr>
          <w:rFonts w:cs="Times New Roman"/>
          <w:szCs w:val="24"/>
        </w:rPr>
        <w:t>moments (GMMs) panel estimator which was first pro</w:t>
      </w:r>
      <w:r w:rsidR="007273E5">
        <w:rPr>
          <w:rFonts w:cs="Times New Roman"/>
          <w:szCs w:val="24"/>
        </w:rPr>
        <w:t xml:space="preserve">posed by </w:t>
      </w:r>
      <w:r w:rsidR="007273E5" w:rsidRPr="003F132B">
        <w:rPr>
          <w:rFonts w:cs="Times New Roman"/>
          <w:szCs w:val="24"/>
        </w:rPr>
        <w:t>Holtz-Eakin, Newey and Rosen</w:t>
      </w:r>
      <w:r w:rsidR="00ED1C23" w:rsidRPr="003F132B">
        <w:rPr>
          <w:rFonts w:cs="Times New Roman"/>
          <w:szCs w:val="24"/>
        </w:rPr>
        <w:t xml:space="preserve"> (198</w:t>
      </w:r>
      <w:r w:rsidR="00EB49CD" w:rsidRPr="003F132B">
        <w:rPr>
          <w:rFonts w:cs="Times New Roman"/>
          <w:szCs w:val="24"/>
        </w:rPr>
        <w:t>8)</w:t>
      </w:r>
      <w:r w:rsidR="00EB49CD">
        <w:rPr>
          <w:rFonts w:cs="Times New Roman"/>
          <w:szCs w:val="24"/>
        </w:rPr>
        <w:t xml:space="preserve"> and then extended by Arellano and Bond (1991), Arellano and Bover (1995), and Blundell and Bond (1998). One of the reasons for choosing GMM estimator is the need to address country-specific effect. Arellano and Bond (1991) suggest transforming the estimated equation (1) into first-difference to eliminate country specific effects as follows:</w:t>
      </w:r>
    </w:p>
    <w:p w:rsidR="00BB5A45" w:rsidRDefault="00BB5A45" w:rsidP="00EF4DB1">
      <w:pPr>
        <w:spacing w:line="360" w:lineRule="auto"/>
        <w:ind w:firstLine="720"/>
        <w:rPr>
          <w:rFonts w:cs="Times New Roman"/>
          <w:szCs w:val="24"/>
        </w:rPr>
      </w:pPr>
    </w:p>
    <w:p w:rsidR="0047002D" w:rsidRDefault="009F03AB" w:rsidP="00EF4DB1">
      <w:pPr>
        <w:spacing w:line="360" w:lineRule="auto"/>
        <w:rPr>
          <w:rFonts w:eastAsia="MS Mincho" w:cs="Times New Roman"/>
          <w:szCs w:val="24"/>
        </w:rPr>
      </w:pPr>
      <m:oMath>
        <m:sSub>
          <m:sSubPr>
            <m:ctrlPr>
              <w:rPr>
                <w:rFonts w:ascii="Cambria Math" w:hAnsi="Cambria Math" w:cs="Times New Roman"/>
                <w:szCs w:val="24"/>
              </w:rPr>
            </m:ctrlPr>
          </m:sSubPr>
          <m:e>
            <m:r>
              <w:rPr>
                <w:rFonts w:ascii="Cambria Math" w:hAnsi="Cambria Math" w:cs="Times New Roman"/>
                <w:szCs w:val="24"/>
              </w:rPr>
              <m:t>TFP</m:t>
            </m:r>
          </m:e>
          <m:sub>
            <m:r>
              <w:rPr>
                <w:rFonts w:ascii="Cambria Math" w:hAnsi="Cambria Math" w:cs="Times New Roman"/>
                <w:szCs w:val="24"/>
              </w:rPr>
              <m:t>it</m:t>
            </m:r>
          </m:sub>
        </m:sSub>
        <m: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TFP</m:t>
            </m:r>
          </m:e>
          <m:sub>
            <m:r>
              <w:rPr>
                <w:rFonts w:ascii="Cambria Math" w:hAnsi="Cambria Math" w:cs="Times New Roman"/>
                <w:szCs w:val="24"/>
              </w:rPr>
              <m:t xml:space="preserve">it-s </m:t>
            </m:r>
          </m:sub>
        </m:sSub>
        <m:r>
          <w:rPr>
            <w:rFonts w:ascii="Cambria Math" w:hAnsi="Cambria Math" w:cs="Times New Roman"/>
            <w:szCs w:val="24"/>
          </w:rPr>
          <m:t>=</m:t>
        </m:r>
        <m:r>
          <m:rPr>
            <m:sty m:val="p"/>
          </m:rPr>
          <w:rPr>
            <w:rFonts w:ascii="Cambria Math" w:eastAsia="MS Mincho" w:hAnsi="Cambria Math" w:cs="Times New Roman"/>
            <w:szCs w:val="24"/>
          </w:rPr>
          <m:t>α(</m:t>
        </m:r>
        <m:sSub>
          <m:sSubPr>
            <m:ctrlPr>
              <w:rPr>
                <w:rFonts w:ascii="Cambria Math" w:hAnsi="Cambria Math" w:cs="Times New Roman"/>
                <w:szCs w:val="24"/>
              </w:rPr>
            </m:ctrlPr>
          </m:sSubPr>
          <m:e>
            <m:r>
              <w:rPr>
                <w:rFonts w:ascii="Cambria Math" w:hAnsi="Cambria Math" w:cs="Times New Roman"/>
                <w:szCs w:val="24"/>
              </w:rPr>
              <m:t>TFP</m:t>
            </m:r>
          </m:e>
          <m:sub>
            <m:r>
              <w:rPr>
                <w:rFonts w:ascii="Cambria Math" w:hAnsi="Cambria Math" w:cs="Times New Roman"/>
                <w:szCs w:val="24"/>
              </w:rPr>
              <m:t>it-1</m:t>
            </m:r>
          </m:sub>
        </m:sSub>
        <m:r>
          <m:rPr>
            <m:sty m:val="p"/>
          </m:rPr>
          <w:rPr>
            <w:rFonts w:ascii="Cambria Math" w:eastAsia="MS Mincho"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TFP</m:t>
            </m:r>
          </m:e>
          <m:sub>
            <m:r>
              <w:rPr>
                <w:rFonts w:ascii="Cambria Math" w:hAnsi="Cambria Math" w:cs="Times New Roman"/>
                <w:szCs w:val="24"/>
              </w:rPr>
              <m:t xml:space="preserve">it-2 </m:t>
            </m:r>
          </m:sub>
        </m:sSub>
        <m:r>
          <m:rPr>
            <m:sty m:val="p"/>
          </m:rPr>
          <w:rPr>
            <w:rFonts w:ascii="Cambria Math" w:eastAsia="MS Mincho"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β</m:t>
            </m:r>
          </m:e>
          <m:sub>
            <m:r>
              <w:rPr>
                <w:rFonts w:ascii="Cambria Math" w:hAnsi="Cambria Math" w:cs="Times New Roman"/>
                <w:szCs w:val="24"/>
              </w:rPr>
              <m:t xml:space="preserve">1 </m:t>
            </m:r>
          </m:sub>
        </m:sSub>
        <m:r>
          <m:rPr>
            <m:sty m:val="p"/>
          </m:rPr>
          <w:rPr>
            <w:rFonts w:ascii="Cambria Math" w:eastAsia="MS Mincho"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X</m:t>
            </m:r>
          </m:e>
          <m:sub>
            <m:r>
              <w:rPr>
                <w:rFonts w:ascii="Cambria Math" w:hAnsi="Cambria Math" w:cs="Times New Roman"/>
                <w:szCs w:val="24"/>
              </w:rPr>
              <m:t xml:space="preserve">it </m:t>
            </m:r>
          </m:sub>
        </m:sSub>
        <m:r>
          <m:rPr>
            <m:sty m:val="p"/>
          </m:rPr>
          <w:rPr>
            <w:rFonts w:ascii="Cambria Math" w:eastAsia="MS Mincho"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X</m:t>
            </m:r>
          </m:e>
          <m:sub>
            <m:r>
              <w:rPr>
                <w:rFonts w:ascii="Cambria Math" w:hAnsi="Cambria Math" w:cs="Times New Roman"/>
                <w:szCs w:val="24"/>
              </w:rPr>
              <m:t xml:space="preserve">it-1 </m:t>
            </m:r>
          </m:sub>
        </m:sSub>
        <m:r>
          <m:rPr>
            <m:sty m:val="p"/>
          </m:rPr>
          <w:rPr>
            <w:rFonts w:ascii="Cambria Math" w:eastAsia="MS Mincho" w:hAnsi="Cambria Math" w:cs="Times New Roman"/>
            <w:szCs w:val="24"/>
          </w:rPr>
          <m:t>)+(</m:t>
        </m:r>
        <m:sSub>
          <m:sSubPr>
            <m:ctrlPr>
              <w:rPr>
                <w:rFonts w:ascii="Cambria Math" w:hAnsi="Cambria Math" w:cs="Times New Roman"/>
                <w:szCs w:val="24"/>
              </w:rPr>
            </m:ctrlPr>
          </m:sSubPr>
          <m:e>
            <m:r>
              <m:rPr>
                <m:sty m:val="p"/>
              </m:rPr>
              <w:rPr>
                <w:rFonts w:ascii="Cambria Math" w:eastAsia="MS Mincho" w:hAnsi="Cambria Math" w:cs="Times New Roman"/>
                <w:szCs w:val="24"/>
              </w:rPr>
              <m:t>ε</m:t>
            </m:r>
          </m:e>
          <m:sub>
            <m:r>
              <w:rPr>
                <w:rFonts w:ascii="Cambria Math" w:hAnsi="Cambria Math" w:cs="Times New Roman"/>
                <w:szCs w:val="24"/>
              </w:rPr>
              <m:t xml:space="preserve">it-s </m:t>
            </m:r>
          </m:sub>
        </m:sSub>
        <m:r>
          <m:rPr>
            <m:sty m:val="p"/>
          </m:rPr>
          <w:rPr>
            <w:rFonts w:ascii="Cambria Math" w:eastAsia="MS Mincho" w:hAnsi="Cambria Math" w:cs="Times New Roman"/>
            <w:szCs w:val="24"/>
          </w:rPr>
          <m:t>-</m:t>
        </m:r>
        <m:sSub>
          <m:sSubPr>
            <m:ctrlPr>
              <w:rPr>
                <w:rFonts w:ascii="Cambria Math" w:hAnsi="Cambria Math" w:cs="Times New Roman"/>
                <w:szCs w:val="24"/>
              </w:rPr>
            </m:ctrlPr>
          </m:sSubPr>
          <m:e>
            <m:r>
              <m:rPr>
                <m:sty m:val="p"/>
              </m:rPr>
              <w:rPr>
                <w:rFonts w:ascii="Cambria Math" w:eastAsia="MS Mincho" w:hAnsi="Cambria Math" w:cs="Times New Roman"/>
                <w:szCs w:val="24"/>
              </w:rPr>
              <m:t>ε</m:t>
            </m:r>
          </m:e>
          <m:sub>
            <m:r>
              <w:rPr>
                <w:rFonts w:ascii="Cambria Math" w:hAnsi="Cambria Math" w:cs="Times New Roman"/>
                <w:szCs w:val="24"/>
              </w:rPr>
              <m:t xml:space="preserve">it-s </m:t>
            </m:r>
          </m:sub>
        </m:sSub>
        <m:r>
          <m:rPr>
            <m:sty m:val="p"/>
          </m:rPr>
          <w:rPr>
            <w:rFonts w:ascii="Cambria Math" w:eastAsia="MS Mincho" w:hAnsi="Cambria Math" w:cs="Times New Roman"/>
            <w:szCs w:val="24"/>
          </w:rPr>
          <m:t>)</m:t>
        </m:r>
      </m:oMath>
      <w:r w:rsidR="0047002D">
        <w:rPr>
          <w:rFonts w:eastAsia="MS Mincho" w:cs="Times New Roman"/>
          <w:szCs w:val="24"/>
        </w:rPr>
        <w:tab/>
      </w:r>
      <w:r w:rsidR="00EB49CD">
        <w:rPr>
          <w:rFonts w:eastAsia="MS Mincho" w:cs="Times New Roman"/>
          <w:szCs w:val="24"/>
        </w:rPr>
        <w:t>(6</w:t>
      </w:r>
      <w:r w:rsidR="0047002D">
        <w:rPr>
          <w:rFonts w:eastAsia="MS Mincho" w:cs="Times New Roman"/>
          <w:szCs w:val="24"/>
        </w:rPr>
        <w:t>)</w:t>
      </w:r>
    </w:p>
    <w:p w:rsidR="00BB5A45" w:rsidRPr="005C0DAA" w:rsidRDefault="00BB5A45" w:rsidP="00EF4DB1">
      <w:pPr>
        <w:spacing w:line="360" w:lineRule="auto"/>
        <w:rPr>
          <w:rFonts w:eastAsia="MS Mincho" w:cs="Times New Roman"/>
          <w:i/>
          <w:szCs w:val="24"/>
        </w:rPr>
      </w:pPr>
    </w:p>
    <w:p w:rsidR="0047002D" w:rsidRDefault="00EB49CD" w:rsidP="00EF4DB1">
      <w:pPr>
        <w:tabs>
          <w:tab w:val="left" w:pos="8222"/>
        </w:tabs>
        <w:spacing w:line="360" w:lineRule="auto"/>
        <w:rPr>
          <w:rFonts w:eastAsia="MS Mincho" w:cs="Times New Roman"/>
          <w:szCs w:val="24"/>
        </w:rPr>
      </w:pPr>
      <w:r>
        <w:rPr>
          <w:rFonts w:eastAsia="MS Mincho" w:cs="Times New Roman"/>
          <w:szCs w:val="24"/>
        </w:rPr>
        <w:t xml:space="preserve">where X is a vector of independent variables. Within this framework, lagged levels of the </w:t>
      </w:r>
      <w:r w:rsidRPr="00450D99">
        <w:rPr>
          <w:rFonts w:eastAsia="MS Mincho" w:cs="Times New Roman"/>
          <w:szCs w:val="24"/>
        </w:rPr>
        <w:t>regressorsare used as instruments to alleviate</w:t>
      </w:r>
      <w:r w:rsidRPr="003F132B">
        <w:rPr>
          <w:rFonts w:eastAsia="MS Mincho" w:cs="Times New Roman"/>
          <w:szCs w:val="24"/>
        </w:rPr>
        <w:t xml:space="preserve"> bias</w:t>
      </w:r>
      <w:r>
        <w:rPr>
          <w:rFonts w:eastAsia="MS Mincho" w:cs="Times New Roman"/>
          <w:szCs w:val="24"/>
        </w:rPr>
        <w:t xml:space="preserve"> introduced by possible endogeneity of regressors and also</w:t>
      </w:r>
      <w:r w:rsidR="0047002D" w:rsidRPr="00DA3427">
        <w:rPr>
          <w:rFonts w:eastAsia="MS Mincho" w:cs="Times New Roman"/>
          <w:szCs w:val="24"/>
        </w:rPr>
        <w:t>the correlation between (</w:t>
      </w:r>
      <w:r w:rsidR="0047002D" w:rsidRPr="00210E92">
        <w:rPr>
          <w:rFonts w:eastAsia="MS Mincho" w:cs="Times New Roman"/>
          <w:i/>
          <w:szCs w:val="24"/>
        </w:rPr>
        <w:t>TFP</w:t>
      </w:r>
      <w:r w:rsidR="0047002D">
        <w:rPr>
          <w:rFonts w:eastAsia="MS Mincho" w:cs="Times New Roman"/>
          <w:i/>
          <w:szCs w:val="24"/>
          <w:vertAlign w:val="subscript"/>
        </w:rPr>
        <w:t>i</w:t>
      </w:r>
      <w:r w:rsidR="0047002D" w:rsidRPr="00210E92">
        <w:rPr>
          <w:rFonts w:eastAsia="MS Mincho" w:cs="Times New Roman"/>
          <w:i/>
          <w:szCs w:val="24"/>
          <w:vertAlign w:val="subscript"/>
        </w:rPr>
        <w:t>t-1</w:t>
      </w:r>
      <w:r>
        <w:rPr>
          <w:rFonts w:eastAsia="MS Mincho" w:cs="Times New Roman"/>
          <w:szCs w:val="24"/>
        </w:rPr>
        <w:t>–</w:t>
      </w:r>
      <w:r w:rsidR="0047002D" w:rsidRPr="00210E92">
        <w:rPr>
          <w:rFonts w:eastAsia="MS Mincho" w:cs="Times New Roman"/>
          <w:i/>
          <w:szCs w:val="24"/>
        </w:rPr>
        <w:t>TFP</w:t>
      </w:r>
      <w:r w:rsidR="0047002D">
        <w:rPr>
          <w:rFonts w:eastAsia="MS Mincho" w:cs="Times New Roman"/>
          <w:i/>
          <w:szCs w:val="24"/>
          <w:vertAlign w:val="subscript"/>
        </w:rPr>
        <w:t>i</w:t>
      </w:r>
      <w:r w:rsidR="0047002D" w:rsidRPr="00210E92">
        <w:rPr>
          <w:rFonts w:eastAsia="MS Mincho" w:cs="Times New Roman"/>
          <w:i/>
          <w:szCs w:val="24"/>
          <w:vertAlign w:val="subscript"/>
        </w:rPr>
        <w:t>t-2</w:t>
      </w:r>
      <w:r w:rsidR="0047002D" w:rsidRPr="00DA3427">
        <w:rPr>
          <w:rFonts w:eastAsia="MS Mincho" w:cs="Times New Roman"/>
          <w:szCs w:val="24"/>
        </w:rPr>
        <w:t>) and (ε</w:t>
      </w:r>
      <w:r w:rsidR="0047002D" w:rsidRPr="00AF0C49">
        <w:rPr>
          <w:rFonts w:eastAsia="MS Mincho" w:cs="Times New Roman"/>
          <w:i/>
          <w:szCs w:val="24"/>
          <w:vertAlign w:val="subscript"/>
        </w:rPr>
        <w:t>it</w:t>
      </w:r>
      <w:r>
        <w:rPr>
          <w:rFonts w:eastAsia="MS Mincho" w:cs="Times New Roman"/>
          <w:szCs w:val="24"/>
        </w:rPr>
        <w:t>–</w:t>
      </w:r>
      <w:r w:rsidR="0047002D" w:rsidRPr="00DA3427">
        <w:rPr>
          <w:rFonts w:eastAsia="MS Mincho" w:cs="Times New Roman"/>
          <w:szCs w:val="24"/>
        </w:rPr>
        <w:t xml:space="preserve"> ε</w:t>
      </w:r>
      <w:r w:rsidR="0047002D">
        <w:rPr>
          <w:rFonts w:eastAsia="MS Mincho" w:cs="Times New Roman"/>
          <w:i/>
          <w:szCs w:val="24"/>
          <w:vertAlign w:val="subscript"/>
        </w:rPr>
        <w:t>i</w:t>
      </w:r>
      <w:r w:rsidR="0047002D" w:rsidRPr="00AF0C49">
        <w:rPr>
          <w:rFonts w:eastAsia="MS Mincho" w:cs="Times New Roman"/>
          <w:i/>
          <w:szCs w:val="24"/>
          <w:vertAlign w:val="subscript"/>
        </w:rPr>
        <w:t>t-1</w:t>
      </w:r>
      <w:r>
        <w:rPr>
          <w:rFonts w:eastAsia="MS Mincho" w:cs="Times New Roman"/>
          <w:szCs w:val="24"/>
        </w:rPr>
        <w:t>)</w:t>
      </w:r>
      <w:r w:rsidR="0047002D">
        <w:rPr>
          <w:rFonts w:eastAsia="MS Mincho" w:cs="Times New Roman"/>
          <w:szCs w:val="24"/>
        </w:rPr>
        <w:t>.</w:t>
      </w:r>
      <w:r w:rsidR="0047002D" w:rsidRPr="00DA3427">
        <w:rPr>
          <w:rFonts w:eastAsia="MS Mincho" w:cs="Times New Roman"/>
          <w:szCs w:val="24"/>
        </w:rPr>
        <w:t xml:space="preserve"> This strategy is valid under two assumptions: (i) the error term is not serially correlated, (ii) the lag of explanatory </w:t>
      </w:r>
      <w:r w:rsidR="0047002D">
        <w:rPr>
          <w:rFonts w:eastAsia="MS Mincho" w:cs="Times New Roman"/>
          <w:szCs w:val="24"/>
        </w:rPr>
        <w:t>variables are weakly exogenous.</w:t>
      </w:r>
      <w:r>
        <w:rPr>
          <w:rFonts w:eastAsia="MS Mincho" w:cs="Times New Roman"/>
          <w:szCs w:val="24"/>
        </w:rPr>
        <w:t xml:space="preserve"> Then, following Arellano and Bond (1991)t</w:t>
      </w:r>
      <w:r w:rsidR="0047002D">
        <w:rPr>
          <w:rFonts w:eastAsia="MS Mincho" w:cs="Times New Roman"/>
          <w:szCs w:val="24"/>
        </w:rPr>
        <w:t xml:space="preserve">he </w:t>
      </w:r>
      <w:r w:rsidR="0047002D" w:rsidRPr="00DA3427">
        <w:rPr>
          <w:rFonts w:eastAsia="MS Mincho" w:cs="Times New Roman"/>
          <w:szCs w:val="24"/>
        </w:rPr>
        <w:t xml:space="preserve">moment conditions are set </w:t>
      </w:r>
      <w:r w:rsidR="0047002D">
        <w:rPr>
          <w:rFonts w:eastAsia="MS Mincho" w:cs="Times New Roman"/>
          <w:szCs w:val="24"/>
        </w:rPr>
        <w:t>as follows</w:t>
      </w:r>
      <w:r w:rsidR="0047002D" w:rsidRPr="00DA3427">
        <w:rPr>
          <w:rFonts w:eastAsia="MS Mincho" w:cs="Times New Roman"/>
          <w:szCs w:val="24"/>
        </w:rPr>
        <w:t>:</w:t>
      </w:r>
    </w:p>
    <w:p w:rsidR="00BB5A45" w:rsidRDefault="00BB5A45" w:rsidP="00EF4DB1">
      <w:pPr>
        <w:tabs>
          <w:tab w:val="left" w:pos="8222"/>
        </w:tabs>
        <w:spacing w:line="360" w:lineRule="auto"/>
        <w:rPr>
          <w:rFonts w:eastAsia="MS Mincho" w:cs="Times New Roman"/>
          <w:szCs w:val="24"/>
        </w:rPr>
      </w:pPr>
    </w:p>
    <w:p w:rsidR="0047002D" w:rsidRPr="00DA3427" w:rsidRDefault="0047002D" w:rsidP="00EF4DB1">
      <w:pPr>
        <w:tabs>
          <w:tab w:val="left" w:pos="8222"/>
        </w:tabs>
        <w:spacing w:line="360" w:lineRule="auto"/>
        <w:rPr>
          <w:rFonts w:eastAsia="MS Mincho" w:cs="Times New Roman"/>
          <w:szCs w:val="24"/>
        </w:rPr>
      </w:pPr>
      <m:oMath>
        <m:r>
          <m:rPr>
            <m:sty m:val="p"/>
          </m:rPr>
          <w:rPr>
            <w:rFonts w:ascii="Cambria Math" w:hAnsi="Cambria Math" w:cs="Times New Roman"/>
            <w:szCs w:val="24"/>
          </w:rPr>
          <m:t>E</m:t>
        </m:r>
        <m:d>
          <m:dPr>
            <m:begChr m:val="["/>
            <m:endChr m:val="]"/>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TFP</m:t>
                </m:r>
              </m:e>
              <m:sub>
                <m:r>
                  <w:rPr>
                    <w:rFonts w:ascii="Cambria Math" w:hAnsi="Cambria Math" w:cs="Times New Roman"/>
                    <w:szCs w:val="24"/>
                  </w:rPr>
                  <m:t>i,t-s</m:t>
                </m:r>
              </m:sub>
            </m:sSub>
            <m:r>
              <m:rPr>
                <m:sty m:val="p"/>
              </m:rPr>
              <w:rPr>
                <w:rFonts w:ascii="Cambria Math" w:hAnsi="Cambria Math" w:cs="Times New Roman"/>
                <w:szCs w:val="24"/>
              </w:rPr>
              <m:t>∙</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ε</m:t>
                    </m:r>
                  </m:e>
                  <m:sub>
                    <m:r>
                      <w:rPr>
                        <w:rFonts w:ascii="Cambria Math" w:hAnsi="Cambria Math" w:cs="Times New Roman"/>
                        <w:szCs w:val="24"/>
                      </w:rPr>
                      <m:t>i,t</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ε</m:t>
                    </m:r>
                  </m:e>
                  <m:sub>
                    <m:r>
                      <w:rPr>
                        <w:rFonts w:ascii="Cambria Math" w:hAnsi="Cambria Math" w:cs="Times New Roman"/>
                        <w:szCs w:val="24"/>
                      </w:rPr>
                      <m:t>i,t-1</m:t>
                    </m:r>
                  </m:sub>
                </m:sSub>
              </m:e>
            </m:d>
          </m:e>
        </m:d>
        <m:r>
          <m:rPr>
            <m:sty m:val="p"/>
          </m:rPr>
          <w:rPr>
            <w:rFonts w:ascii="Cambria Math" w:hAnsi="Cambria Math" w:cs="Times New Roman"/>
            <w:szCs w:val="24"/>
          </w:rPr>
          <m:t>=0 for s≥2;t=3,…,T</m:t>
        </m:r>
      </m:oMath>
      <w:r>
        <w:rPr>
          <w:rFonts w:eastAsia="MS Mincho" w:cs="Times New Roman"/>
          <w:szCs w:val="24"/>
        </w:rPr>
        <w:tab/>
        <w:t>(</w:t>
      </w:r>
      <w:r w:rsidR="001728EB">
        <w:rPr>
          <w:rFonts w:eastAsia="MS Mincho" w:cs="Times New Roman"/>
          <w:szCs w:val="24"/>
        </w:rPr>
        <w:t>7</w:t>
      </w:r>
      <w:r>
        <w:rPr>
          <w:rFonts w:eastAsia="MS Mincho" w:cs="Times New Roman"/>
          <w:szCs w:val="24"/>
        </w:rPr>
        <w:t>)</w:t>
      </w:r>
    </w:p>
    <w:p w:rsidR="00D2162C" w:rsidRDefault="0047002D" w:rsidP="00EF4DB1">
      <w:pPr>
        <w:tabs>
          <w:tab w:val="left" w:pos="8222"/>
        </w:tabs>
        <w:spacing w:line="360" w:lineRule="auto"/>
        <w:rPr>
          <w:rFonts w:eastAsia="MS Mincho" w:cs="Times New Roman"/>
          <w:szCs w:val="24"/>
        </w:rPr>
      </w:pPr>
      <m:oMath>
        <m:r>
          <w:rPr>
            <w:rFonts w:ascii="Cambria Math" w:hAnsi="Cambria Math" w:cs="Times New Roman"/>
            <w:szCs w:val="24"/>
          </w:rPr>
          <m:t>E</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i,t-s</m:t>
                </m:r>
              </m:sub>
            </m:sSub>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i,t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i,t-1</m:t>
                    </m:r>
                  </m:sub>
                </m:sSub>
              </m:e>
            </m:d>
          </m:e>
        </m:d>
        <m:r>
          <w:rPr>
            <w:rFonts w:ascii="Cambria Math" w:hAnsi="Cambria Math" w:cs="Times New Roman"/>
            <w:szCs w:val="24"/>
          </w:rPr>
          <m:t xml:space="preserve">=0 </m:t>
        </m:r>
        <m:r>
          <m:rPr>
            <m:sty m:val="p"/>
          </m:rPr>
          <w:rPr>
            <w:rFonts w:ascii="Cambria Math" w:hAnsi="Cambria Math" w:cs="Times New Roman"/>
            <w:szCs w:val="24"/>
          </w:rPr>
          <m:t>for s</m:t>
        </m:r>
        <m:r>
          <w:rPr>
            <w:rFonts w:ascii="Cambria Math" w:hAnsi="Cambria Math" w:cs="Times New Roman"/>
            <w:szCs w:val="24"/>
          </w:rPr>
          <m:t>≥2;t=3,…,</m:t>
        </m:r>
        <m:r>
          <m:rPr>
            <m:sty m:val="p"/>
          </m:rPr>
          <w:rPr>
            <w:rFonts w:ascii="Cambria Math" w:hAnsi="Cambria Math" w:cs="Times New Roman"/>
            <w:szCs w:val="24"/>
          </w:rPr>
          <m:t>T</m:t>
        </m:r>
      </m:oMath>
      <w:r>
        <w:rPr>
          <w:rFonts w:eastAsia="MS Mincho" w:cs="Times New Roman"/>
          <w:szCs w:val="24"/>
        </w:rPr>
        <w:tab/>
        <w:t>(</w:t>
      </w:r>
      <w:r w:rsidR="001728EB">
        <w:rPr>
          <w:rFonts w:eastAsia="MS Mincho" w:cs="Times New Roman"/>
          <w:szCs w:val="24"/>
        </w:rPr>
        <w:t>8</w:t>
      </w:r>
      <w:r w:rsidR="00EB49CD">
        <w:rPr>
          <w:rFonts w:eastAsia="MS Mincho" w:cs="Times New Roman"/>
          <w:szCs w:val="24"/>
        </w:rPr>
        <w:t>)</w:t>
      </w:r>
    </w:p>
    <w:p w:rsidR="00BB5A45" w:rsidRDefault="00BB5A45" w:rsidP="00EF4DB1">
      <w:pPr>
        <w:tabs>
          <w:tab w:val="left" w:pos="8222"/>
        </w:tabs>
        <w:spacing w:line="360" w:lineRule="auto"/>
        <w:rPr>
          <w:rFonts w:eastAsia="MS Mincho" w:cs="Times New Roman"/>
          <w:szCs w:val="24"/>
        </w:rPr>
      </w:pPr>
    </w:p>
    <w:p w:rsidR="00D2162C" w:rsidRDefault="00EB49CD" w:rsidP="00EF4DB1">
      <w:pPr>
        <w:spacing w:line="360" w:lineRule="auto"/>
        <w:ind w:firstLine="720"/>
        <w:rPr>
          <w:rFonts w:eastAsia="MS Mincho" w:cs="Times New Roman"/>
          <w:szCs w:val="24"/>
        </w:rPr>
      </w:pPr>
      <w:r>
        <w:rPr>
          <w:rFonts w:eastAsia="MS Mincho" w:cs="Times New Roman"/>
          <w:szCs w:val="24"/>
        </w:rPr>
        <w:lastRenderedPageBreak/>
        <w:t>However,</w:t>
      </w:r>
      <w:r w:rsidR="00786DB8">
        <w:rPr>
          <w:rFonts w:eastAsia="MS Mincho" w:cs="Times New Roman"/>
          <w:szCs w:val="24"/>
        </w:rPr>
        <w:t xml:space="preserve"> </w:t>
      </w:r>
      <w:r w:rsidR="00D2162C" w:rsidRPr="00310C4E">
        <w:rPr>
          <w:rFonts w:eastAsia="MS Mincho" w:cs="Times New Roman"/>
          <w:szCs w:val="24"/>
        </w:rPr>
        <w:t>Alonso-Borrego and Arellano (1999)</w:t>
      </w:r>
      <w:r w:rsidR="00D2162C" w:rsidRPr="00DA3427">
        <w:rPr>
          <w:rFonts w:eastAsia="MS Mincho" w:cs="Times New Roman"/>
          <w:szCs w:val="24"/>
        </w:rPr>
        <w:t xml:space="preserve"> and </w:t>
      </w:r>
      <w:r w:rsidR="00D2162C" w:rsidRPr="00CB4832">
        <w:rPr>
          <w:rFonts w:eastAsia="MS Mincho" w:cs="Times New Roman"/>
          <w:szCs w:val="24"/>
        </w:rPr>
        <w:t>Blundell and Bond (1998)</w:t>
      </w:r>
      <w:r>
        <w:rPr>
          <w:rFonts w:eastAsia="MS Mincho" w:cs="Times New Roman"/>
          <w:szCs w:val="24"/>
        </w:rPr>
        <w:t xml:space="preserve"> show that </w:t>
      </w:r>
      <w:r w:rsidR="00D2162C">
        <w:rPr>
          <w:rFonts w:eastAsia="MS Mincho" w:cs="Times New Roman"/>
          <w:szCs w:val="24"/>
        </w:rPr>
        <w:t>the</w:t>
      </w:r>
      <w:r w:rsidR="00D2162C" w:rsidRPr="00DA3427">
        <w:rPr>
          <w:rFonts w:eastAsia="MS Mincho" w:cs="Times New Roman"/>
          <w:szCs w:val="24"/>
        </w:rPr>
        <w:t xml:space="preserve"> lagged levels of variables become weak instruments when explanatory variables are pe</w:t>
      </w:r>
      <w:r>
        <w:rPr>
          <w:rFonts w:eastAsia="MS Mincho" w:cs="Times New Roman"/>
          <w:szCs w:val="24"/>
        </w:rPr>
        <w:t xml:space="preserve">rsistent. This problem </w:t>
      </w:r>
      <w:r w:rsidR="00D2162C">
        <w:rPr>
          <w:rFonts w:eastAsia="MS Mincho" w:cs="Times New Roman"/>
          <w:szCs w:val="24"/>
        </w:rPr>
        <w:t>can</w:t>
      </w:r>
      <w:r>
        <w:rPr>
          <w:rFonts w:eastAsia="MS Mincho" w:cs="Times New Roman"/>
          <w:szCs w:val="24"/>
        </w:rPr>
        <w:t xml:space="preserve"> result in</w:t>
      </w:r>
      <w:r w:rsidR="00D2162C">
        <w:rPr>
          <w:rFonts w:eastAsia="MS Mincho" w:cs="Times New Roman"/>
          <w:szCs w:val="24"/>
        </w:rPr>
        <w:t xml:space="preserve"> bias</w:t>
      </w:r>
      <w:r>
        <w:rPr>
          <w:rFonts w:eastAsia="MS Mincho" w:cs="Times New Roman"/>
          <w:szCs w:val="24"/>
        </w:rPr>
        <w:t>ed</w:t>
      </w:r>
      <w:r w:rsidR="00D2162C" w:rsidRPr="00DA3427">
        <w:rPr>
          <w:rFonts w:eastAsia="MS Mincho" w:cs="Times New Roman"/>
          <w:szCs w:val="24"/>
        </w:rPr>
        <w:t xml:space="preserve"> parameter estimates and </w:t>
      </w:r>
      <w:r>
        <w:rPr>
          <w:rFonts w:eastAsia="MS Mincho" w:cs="Times New Roman"/>
          <w:szCs w:val="24"/>
        </w:rPr>
        <w:t xml:space="preserve">inflated </w:t>
      </w:r>
      <w:r w:rsidR="00D2162C" w:rsidRPr="00DA3427">
        <w:rPr>
          <w:rFonts w:eastAsia="MS Mincho" w:cs="Times New Roman"/>
          <w:szCs w:val="24"/>
        </w:rPr>
        <w:t>variance.</w:t>
      </w:r>
      <w:r>
        <w:rPr>
          <w:rFonts w:eastAsia="MS Mincho" w:cs="Times New Roman"/>
          <w:szCs w:val="24"/>
        </w:rPr>
        <w:t xml:space="preserve"> To address this problem,a</w:t>
      </w:r>
      <w:r w:rsidR="00D2162C" w:rsidRPr="00DA3427">
        <w:rPr>
          <w:rFonts w:eastAsia="MS Mincho" w:cs="Times New Roman"/>
          <w:szCs w:val="24"/>
        </w:rPr>
        <w:t xml:space="preserve">n alternative system estimator was proposed by </w:t>
      </w:r>
      <w:r w:rsidR="00D2162C" w:rsidRPr="00CB4832">
        <w:rPr>
          <w:rFonts w:eastAsia="MS Mincho" w:cs="Times New Roman"/>
          <w:szCs w:val="24"/>
        </w:rPr>
        <w:t>Arellano and Bover (1995)</w:t>
      </w:r>
      <w:r>
        <w:rPr>
          <w:rFonts w:eastAsia="MS Mincho" w:cs="Times New Roman"/>
          <w:szCs w:val="24"/>
        </w:rPr>
        <w:t xml:space="preserve"> which combines both</w:t>
      </w:r>
      <w:r w:rsidR="00D2162C" w:rsidRPr="00DA3427">
        <w:rPr>
          <w:rFonts w:eastAsia="MS Mincho" w:cs="Times New Roman"/>
          <w:szCs w:val="24"/>
        </w:rPr>
        <w:t xml:space="preserve"> difference and level equations</w:t>
      </w:r>
      <w:r>
        <w:rPr>
          <w:rFonts w:eastAsia="MS Mincho" w:cs="Times New Roman"/>
          <w:szCs w:val="24"/>
        </w:rPr>
        <w:t xml:space="preserve"> in one system of equation.</w:t>
      </w:r>
      <w:r w:rsidR="009D7717">
        <w:rPr>
          <w:rFonts w:eastAsia="MS Mincho" w:cs="Times New Roman"/>
          <w:szCs w:val="24"/>
        </w:rPr>
        <w:t xml:space="preserve"> This strategy is known as system GMM and was shown to beable to reduce bias</w:t>
      </w:r>
      <w:r w:rsidR="00D2162C" w:rsidRPr="00DA3427">
        <w:rPr>
          <w:rFonts w:eastAsia="MS Mincho" w:cs="Times New Roman"/>
          <w:szCs w:val="24"/>
        </w:rPr>
        <w:t xml:space="preserve"> and imprecision associated with different estimator (</w:t>
      </w:r>
      <w:r w:rsidR="00D2162C" w:rsidRPr="00CB4832">
        <w:rPr>
          <w:rFonts w:eastAsia="MS Mincho" w:cs="Times New Roman"/>
          <w:szCs w:val="24"/>
        </w:rPr>
        <w:t>Blundell and Bond, 1998</w:t>
      </w:r>
      <w:r w:rsidR="00D2162C">
        <w:rPr>
          <w:rFonts w:eastAsia="MS Mincho" w:cs="Times New Roman"/>
          <w:szCs w:val="24"/>
        </w:rPr>
        <w:t>).</w:t>
      </w:r>
    </w:p>
    <w:p w:rsidR="00BB5A45" w:rsidRDefault="00BB5A45" w:rsidP="00EF4DB1">
      <w:pPr>
        <w:spacing w:line="360" w:lineRule="auto"/>
        <w:ind w:firstLine="720"/>
        <w:rPr>
          <w:rFonts w:eastAsia="MS Mincho" w:cs="Times New Roman"/>
          <w:szCs w:val="24"/>
        </w:rPr>
      </w:pPr>
    </w:p>
    <w:p w:rsidR="00D2162C" w:rsidRDefault="009D7717" w:rsidP="00EF4DB1">
      <w:pPr>
        <w:spacing w:line="360" w:lineRule="auto"/>
        <w:ind w:firstLine="720"/>
        <w:rPr>
          <w:rFonts w:eastAsia="MS Mincho" w:cs="Times New Roman"/>
          <w:szCs w:val="24"/>
        </w:rPr>
      </w:pPr>
      <w:r>
        <w:rPr>
          <w:rFonts w:eastAsia="MS Mincho" w:cs="Times New Roman"/>
          <w:szCs w:val="24"/>
        </w:rPr>
        <w:t>In this approach, lagged first-difference</w:t>
      </w:r>
      <w:r w:rsidR="00D2162C" w:rsidRPr="00DA3427">
        <w:rPr>
          <w:rFonts w:eastAsia="MS Mincho" w:cs="Times New Roman"/>
          <w:szCs w:val="24"/>
        </w:rPr>
        <w:t xml:space="preserve"> and lagged levels are</w:t>
      </w:r>
      <w:r>
        <w:rPr>
          <w:rFonts w:eastAsia="MS Mincho" w:cs="Times New Roman"/>
          <w:szCs w:val="24"/>
        </w:rPr>
        <w:t xml:space="preserve"> used as</w:t>
      </w:r>
      <w:r w:rsidR="00D2162C" w:rsidRPr="00DA3427">
        <w:rPr>
          <w:rFonts w:eastAsia="MS Mincho" w:cs="Times New Roman"/>
          <w:szCs w:val="24"/>
        </w:rPr>
        <w:t xml:space="preserve"> instruments for equations in levels and </w:t>
      </w:r>
      <w:r>
        <w:rPr>
          <w:rFonts w:eastAsia="MS Mincho" w:cs="Times New Roman"/>
          <w:szCs w:val="24"/>
        </w:rPr>
        <w:t>first difference,</w:t>
      </w:r>
      <w:r w:rsidR="00D2162C">
        <w:rPr>
          <w:rFonts w:eastAsia="MS Mincho" w:cs="Times New Roman"/>
          <w:szCs w:val="24"/>
        </w:rPr>
        <w:t xml:space="preserve"> respectively.Hence</w:t>
      </w:r>
      <w:r w:rsidR="00D2162C" w:rsidRPr="00DA3427">
        <w:rPr>
          <w:rFonts w:eastAsia="MS Mincho" w:cs="Times New Roman"/>
          <w:szCs w:val="24"/>
        </w:rPr>
        <w:t>, moment conditions for regression in difference are maintained</w:t>
      </w:r>
      <w:r>
        <w:rPr>
          <w:rFonts w:eastAsia="MS Mincho" w:cs="Times New Roman"/>
          <w:szCs w:val="24"/>
        </w:rPr>
        <w:t xml:space="preserve"> as in (7) and (8)</w:t>
      </w:r>
      <w:r w:rsidR="00D2162C" w:rsidRPr="00DA3427">
        <w:rPr>
          <w:rFonts w:eastAsia="MS Mincho" w:cs="Times New Roman"/>
          <w:szCs w:val="24"/>
        </w:rPr>
        <w:t xml:space="preserve"> and additional moment conditions for regressio</w:t>
      </w:r>
      <w:r w:rsidR="00F36C19">
        <w:rPr>
          <w:rFonts w:eastAsia="MS Mincho" w:cs="Times New Roman"/>
          <w:szCs w:val="24"/>
        </w:rPr>
        <w:t>n in levels are set as follows:</w:t>
      </w:r>
    </w:p>
    <w:p w:rsidR="00BB5A45" w:rsidRDefault="00BB5A45" w:rsidP="00EF4DB1">
      <w:pPr>
        <w:spacing w:line="360" w:lineRule="auto"/>
        <w:ind w:firstLine="720"/>
        <w:rPr>
          <w:rFonts w:eastAsia="MS Mincho" w:cs="Times New Roman"/>
          <w:szCs w:val="24"/>
        </w:rPr>
      </w:pPr>
    </w:p>
    <w:p w:rsidR="00D2162C" w:rsidRPr="00DA3427" w:rsidRDefault="009F03AB" w:rsidP="00EF4DB1">
      <w:pPr>
        <w:tabs>
          <w:tab w:val="left" w:pos="8222"/>
        </w:tabs>
        <w:spacing w:line="360" w:lineRule="auto"/>
        <w:rPr>
          <w:rFonts w:eastAsia="MS Mincho" w:cs="Times New Roman"/>
          <w:szCs w:val="24"/>
        </w:rPr>
      </w:pPr>
      <m:oMath>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TFP</m:t>
                </m:r>
              </m:e>
              <m:sub>
                <m:r>
                  <w:rPr>
                    <w:rFonts w:ascii="Cambria Math" w:hAnsi="Cambria Math" w:cs="Times New Roman"/>
                    <w:szCs w:val="24"/>
                  </w:rPr>
                  <m:t>i,t-s</m:t>
                </m:r>
              </m:sub>
            </m:sSub>
            <m:sSub>
              <m:sSubPr>
                <m:ctrlPr>
                  <w:rPr>
                    <w:rFonts w:ascii="Cambria Math" w:hAnsi="Cambria Math" w:cs="Times New Roman"/>
                    <w:i/>
                    <w:szCs w:val="24"/>
                  </w:rPr>
                </m:ctrlPr>
              </m:sSubPr>
              <m:e>
                <m:r>
                  <w:rPr>
                    <w:rFonts w:ascii="Cambria Math" w:hAnsi="Cambria Math" w:cs="Times New Roman"/>
                    <w:szCs w:val="24"/>
                  </w:rPr>
                  <m:t xml:space="preserve"> - TFP</m:t>
                </m:r>
              </m:e>
              <m:sub>
                <m:r>
                  <w:rPr>
                    <w:rFonts w:ascii="Cambria Math" w:hAnsi="Cambria Math" w:cs="Times New Roman"/>
                    <w:szCs w:val="24"/>
                  </w:rPr>
                  <m:t>i,t-s-1</m:t>
                </m:r>
              </m:sub>
            </m:sSub>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η</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i,t</m:t>
                    </m:r>
                  </m:sub>
                </m:sSub>
              </m:e>
            </m:d>
          </m:e>
        </m:d>
        <m:r>
          <w:rPr>
            <w:rFonts w:ascii="Cambria Math" w:hAnsi="Cambria Math" w:cs="Times New Roman"/>
            <w:szCs w:val="24"/>
          </w:rPr>
          <m:t>=</m:t>
        </m:r>
        <m:r>
          <m:rPr>
            <m:sty m:val="p"/>
          </m:rPr>
          <w:rPr>
            <w:rFonts w:ascii="Cambria Math" w:hAnsi="Cambria Math" w:cs="Times New Roman"/>
            <w:szCs w:val="24"/>
          </w:rPr>
          <m:t>0 for s</m:t>
        </m:r>
        <m:r>
          <w:rPr>
            <w:rFonts w:ascii="Cambria Math" w:hAnsi="Cambria Math" w:cs="Times New Roman"/>
            <w:szCs w:val="24"/>
          </w:rPr>
          <m:t>=1</m:t>
        </m:r>
        <m:r>
          <m:rPr>
            <m:sty m:val="p"/>
          </m:rPr>
          <w:rPr>
            <w:rFonts w:ascii="Cambria Math" w:hAnsi="Cambria Math" w:cs="Times New Roman"/>
            <w:szCs w:val="24"/>
          </w:rPr>
          <m:t>;t=3,…,T</m:t>
        </m:r>
      </m:oMath>
      <w:r w:rsidR="009D7717">
        <w:rPr>
          <w:rFonts w:eastAsia="MS Mincho" w:cs="Times New Roman"/>
          <w:szCs w:val="24"/>
        </w:rPr>
        <w:tab/>
        <w:t>(9</w:t>
      </w:r>
      <w:r w:rsidR="00D2162C">
        <w:rPr>
          <w:rFonts w:eastAsia="MS Mincho" w:cs="Times New Roman"/>
          <w:szCs w:val="24"/>
        </w:rPr>
        <w:t>)</w:t>
      </w:r>
    </w:p>
    <w:p w:rsidR="0047002D" w:rsidRDefault="009F03AB" w:rsidP="00EF4DB1">
      <w:pPr>
        <w:spacing w:line="360" w:lineRule="auto"/>
        <w:jc w:val="left"/>
        <w:rPr>
          <w:rFonts w:eastAsia="MS Mincho" w:cs="Times New Roman"/>
          <w:szCs w:val="24"/>
        </w:rPr>
      </w:pPr>
      <m:oMath>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i,t-s</m:t>
                </m:r>
              </m:sub>
            </m:sSub>
            <m:sSub>
              <m:sSubPr>
                <m:ctrlPr>
                  <w:rPr>
                    <w:rFonts w:ascii="Cambria Math" w:hAnsi="Cambria Math" w:cs="Times New Roman"/>
                    <w:i/>
                    <w:szCs w:val="24"/>
                  </w:rPr>
                </m:ctrlPr>
              </m:sSubPr>
              <m:e>
                <m:r>
                  <w:rPr>
                    <w:rFonts w:ascii="Cambria Math" w:hAnsi="Cambria Math" w:cs="Times New Roman"/>
                    <w:szCs w:val="24"/>
                  </w:rPr>
                  <m:t>- X</m:t>
                </m:r>
              </m:e>
              <m:sub>
                <m:r>
                  <w:rPr>
                    <w:rFonts w:ascii="Cambria Math" w:hAnsi="Cambria Math" w:cs="Times New Roman"/>
                    <w:szCs w:val="24"/>
                  </w:rPr>
                  <m:t>i,t-s-1</m:t>
                </m:r>
              </m:sub>
            </m:sSub>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η</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i,t</m:t>
                    </m:r>
                  </m:sub>
                </m:sSub>
              </m:e>
            </m:d>
          </m:e>
        </m:d>
        <m:r>
          <w:rPr>
            <w:rFonts w:ascii="Cambria Math" w:hAnsi="Cambria Math" w:cs="Times New Roman"/>
            <w:szCs w:val="24"/>
          </w:rPr>
          <m:t xml:space="preserve">=0 </m:t>
        </m:r>
        <m:r>
          <m:rPr>
            <m:sty m:val="p"/>
          </m:rPr>
          <w:rPr>
            <w:rFonts w:ascii="Cambria Math" w:hAnsi="Cambria Math" w:cs="Times New Roman"/>
            <w:szCs w:val="24"/>
          </w:rPr>
          <m:t>for s</m:t>
        </m:r>
        <m:r>
          <w:rPr>
            <w:rFonts w:ascii="Cambria Math" w:hAnsi="Cambria Math" w:cs="Times New Roman"/>
            <w:szCs w:val="24"/>
          </w:rPr>
          <m:t>=1</m:t>
        </m:r>
        <m:r>
          <m:rPr>
            <m:sty m:val="p"/>
          </m:rPr>
          <w:rPr>
            <w:rFonts w:ascii="Cambria Math" w:hAnsi="Cambria Math" w:cs="Times New Roman"/>
            <w:szCs w:val="24"/>
          </w:rPr>
          <m:t>;t=3,…,T</m:t>
        </m:r>
      </m:oMath>
      <w:r w:rsidR="009D7717">
        <w:rPr>
          <w:rFonts w:eastAsia="MS Mincho" w:cs="Times New Roman"/>
          <w:szCs w:val="24"/>
        </w:rPr>
        <w:tab/>
      </w:r>
      <w:r w:rsidR="009D7717">
        <w:rPr>
          <w:rFonts w:eastAsia="MS Mincho" w:cs="Times New Roman"/>
          <w:szCs w:val="24"/>
        </w:rPr>
        <w:tab/>
      </w:r>
      <w:r w:rsidR="009D7717">
        <w:rPr>
          <w:rFonts w:eastAsia="MS Mincho" w:cs="Times New Roman"/>
          <w:szCs w:val="24"/>
        </w:rPr>
        <w:tab/>
      </w:r>
      <w:r w:rsidR="009D7717">
        <w:rPr>
          <w:rFonts w:eastAsia="MS Mincho" w:cs="Times New Roman"/>
          <w:szCs w:val="24"/>
        </w:rPr>
        <w:tab/>
        <w:t xml:space="preserve">   (10</w:t>
      </w:r>
      <w:r w:rsidR="00D2162C">
        <w:rPr>
          <w:rFonts w:eastAsia="MS Mincho" w:cs="Times New Roman"/>
          <w:szCs w:val="24"/>
        </w:rPr>
        <w:t>)</w:t>
      </w:r>
    </w:p>
    <w:p w:rsidR="00BB5A45" w:rsidRPr="00DA3427" w:rsidRDefault="00BB5A45" w:rsidP="00EF4DB1">
      <w:pPr>
        <w:spacing w:line="360" w:lineRule="auto"/>
        <w:jc w:val="left"/>
        <w:rPr>
          <w:rFonts w:eastAsia="MS Mincho" w:cs="Times New Roman"/>
          <w:szCs w:val="24"/>
        </w:rPr>
      </w:pPr>
    </w:p>
    <w:p w:rsidR="0047002D" w:rsidRPr="00D2162C" w:rsidRDefault="00D2162C" w:rsidP="00EF4DB1">
      <w:pPr>
        <w:spacing w:line="360" w:lineRule="auto"/>
        <w:rPr>
          <w:rFonts w:eastAsia="MS Mincho" w:cs="Times New Roman"/>
          <w:szCs w:val="24"/>
        </w:rPr>
      </w:pPr>
      <w:r>
        <w:rPr>
          <w:rFonts w:eastAsia="MS Mincho" w:cs="Times New Roman"/>
          <w:szCs w:val="24"/>
        </w:rPr>
        <w:tab/>
      </w:r>
      <w:r w:rsidRPr="00DA3427">
        <w:rPr>
          <w:rFonts w:eastAsia="MS Mincho" w:cs="Times New Roman"/>
          <w:szCs w:val="24"/>
        </w:rPr>
        <w:t>Two specification tests are needed to determine the consistency of G</w:t>
      </w:r>
      <w:r>
        <w:rPr>
          <w:rFonts w:eastAsia="MS Mincho" w:cs="Times New Roman"/>
          <w:szCs w:val="24"/>
        </w:rPr>
        <w:t xml:space="preserve">MM estimator. The first </w:t>
      </w:r>
      <w:r w:rsidR="00F36C19">
        <w:rPr>
          <w:rFonts w:eastAsia="MS Mincho" w:cs="Times New Roman"/>
          <w:szCs w:val="24"/>
        </w:rPr>
        <w:t xml:space="preserve">is </w:t>
      </w:r>
      <w:r w:rsidR="009D7717">
        <w:rPr>
          <w:rFonts w:eastAsia="MS Mincho" w:cs="Times New Roman"/>
          <w:szCs w:val="24"/>
        </w:rPr>
        <w:t>Sargan Test which is</w:t>
      </w:r>
      <w:r>
        <w:rPr>
          <w:rFonts w:eastAsia="MS Mincho" w:cs="Times New Roman"/>
          <w:szCs w:val="24"/>
        </w:rPr>
        <w:t xml:space="preserve"> used </w:t>
      </w:r>
      <w:r w:rsidR="00F36C19">
        <w:rPr>
          <w:rFonts w:eastAsia="MS Mincho" w:cs="Times New Roman"/>
          <w:szCs w:val="24"/>
        </w:rPr>
        <w:t>to examine over–</w:t>
      </w:r>
      <w:r w:rsidRPr="00DA3427">
        <w:rPr>
          <w:rFonts w:eastAsia="MS Mincho" w:cs="Times New Roman"/>
          <w:szCs w:val="24"/>
        </w:rPr>
        <w:t>identifying restr</w:t>
      </w:r>
      <w:r w:rsidR="009D7717">
        <w:rPr>
          <w:rFonts w:eastAsia="MS Mincho" w:cs="Times New Roman"/>
          <w:szCs w:val="24"/>
        </w:rPr>
        <w:t>ictions with the null</w:t>
      </w:r>
      <w:r w:rsidRPr="00DA3427">
        <w:rPr>
          <w:rFonts w:eastAsia="MS Mincho" w:cs="Times New Roman"/>
          <w:szCs w:val="24"/>
        </w:rPr>
        <w:t xml:space="preserve"> of joi</w:t>
      </w:r>
      <w:r>
        <w:rPr>
          <w:rFonts w:eastAsia="MS Mincho" w:cs="Times New Roman"/>
          <w:szCs w:val="24"/>
        </w:rPr>
        <w:t>nt validity of all instruments.</w:t>
      </w:r>
      <w:r w:rsidRPr="00DA3427">
        <w:rPr>
          <w:rFonts w:eastAsia="MS Mincho" w:cs="Times New Roman"/>
          <w:szCs w:val="24"/>
        </w:rPr>
        <w:t xml:space="preserve"> The second test examine</w:t>
      </w:r>
      <w:r w:rsidR="00745187">
        <w:rPr>
          <w:rFonts w:eastAsia="MS Mincho" w:cs="Times New Roman"/>
          <w:szCs w:val="24"/>
        </w:rPr>
        <w:t>s the hypothesis of no second–</w:t>
      </w:r>
      <w:r w:rsidRPr="00DA3427">
        <w:rPr>
          <w:rFonts w:eastAsia="MS Mincho" w:cs="Times New Roman"/>
          <w:szCs w:val="24"/>
        </w:rPr>
        <w:t xml:space="preserve">order serial correlation in the error term of the regression in difference </w:t>
      </w:r>
      <w:r w:rsidR="009D7717">
        <w:rPr>
          <w:rFonts w:eastAsia="MS Mincho" w:cs="Times New Roman"/>
          <w:szCs w:val="24"/>
        </w:rPr>
        <w:t xml:space="preserve">as assumed in Equation (6) </w:t>
      </w:r>
      <w:r w:rsidRPr="00DA3427">
        <w:rPr>
          <w:rFonts w:eastAsia="MS Mincho" w:cs="Times New Roman"/>
          <w:szCs w:val="24"/>
        </w:rPr>
        <w:t>(</w:t>
      </w:r>
      <w:r w:rsidRPr="00CB4832">
        <w:rPr>
          <w:rFonts w:eastAsia="MS Mincho" w:cs="Times New Roman"/>
          <w:szCs w:val="24"/>
        </w:rPr>
        <w:t>Arellano and Bond, 1991</w:t>
      </w:r>
      <w:r>
        <w:rPr>
          <w:rFonts w:eastAsia="MS Mincho" w:cs="Times New Roman"/>
          <w:szCs w:val="24"/>
        </w:rPr>
        <w:t xml:space="preserve">).If the </w:t>
      </w:r>
      <w:r w:rsidR="009D7717">
        <w:rPr>
          <w:rFonts w:eastAsia="MS Mincho" w:cs="Times New Roman"/>
          <w:szCs w:val="24"/>
        </w:rPr>
        <w:t>results fail</w:t>
      </w:r>
      <w:r w:rsidRPr="00DA3427">
        <w:rPr>
          <w:rFonts w:eastAsia="MS Mincho" w:cs="Times New Roman"/>
          <w:szCs w:val="24"/>
        </w:rPr>
        <w:t xml:space="preserve"> to reject </w:t>
      </w:r>
      <w:r w:rsidR="009D7717">
        <w:rPr>
          <w:rFonts w:eastAsia="MS Mincho" w:cs="Times New Roman"/>
          <w:szCs w:val="24"/>
        </w:rPr>
        <w:t>both null hypotheses, this</w:t>
      </w:r>
      <w:r>
        <w:rPr>
          <w:rFonts w:eastAsia="MS Mincho" w:cs="Times New Roman"/>
          <w:szCs w:val="24"/>
        </w:rPr>
        <w:t xml:space="preserve"> would indicate that</w:t>
      </w:r>
      <w:r w:rsidRPr="00DA3427">
        <w:rPr>
          <w:rFonts w:eastAsia="MS Mincho" w:cs="Times New Roman"/>
          <w:szCs w:val="24"/>
        </w:rPr>
        <w:t xml:space="preserve"> the model is adequately specified and the instruments are valid.</w:t>
      </w:r>
    </w:p>
    <w:p w:rsidR="0032452E" w:rsidRDefault="0032452E" w:rsidP="00EF4DB1">
      <w:pPr>
        <w:spacing w:line="360" w:lineRule="auto"/>
        <w:rPr>
          <w:rFonts w:cs="Times New Roman"/>
          <w:b/>
          <w:szCs w:val="24"/>
        </w:rPr>
      </w:pPr>
    </w:p>
    <w:p w:rsidR="009D2CF6" w:rsidRPr="001E32CC" w:rsidRDefault="000F585A" w:rsidP="00EF4DB1">
      <w:pPr>
        <w:spacing w:line="360" w:lineRule="auto"/>
        <w:jc w:val="center"/>
        <w:rPr>
          <w:rFonts w:cs="Times New Roman"/>
          <w:b/>
          <w:szCs w:val="24"/>
        </w:rPr>
      </w:pPr>
      <w:r>
        <w:rPr>
          <w:rFonts w:cs="Times New Roman"/>
          <w:b/>
          <w:szCs w:val="24"/>
        </w:rPr>
        <w:t>RESULTS AND DISCUSSION</w:t>
      </w:r>
    </w:p>
    <w:p w:rsidR="00E151BE" w:rsidRDefault="00546C07" w:rsidP="00EF4DB1">
      <w:pPr>
        <w:spacing w:line="360" w:lineRule="auto"/>
        <w:rPr>
          <w:rFonts w:cs="Times New Roman"/>
          <w:szCs w:val="24"/>
        </w:rPr>
      </w:pPr>
      <w:r w:rsidRPr="001E32CC">
        <w:rPr>
          <w:rFonts w:cs="Times New Roman"/>
          <w:szCs w:val="24"/>
        </w:rPr>
        <w:t xml:space="preserve">The main objective </w:t>
      </w:r>
      <w:r w:rsidR="00B65984">
        <w:rPr>
          <w:rFonts w:cs="Times New Roman"/>
          <w:szCs w:val="24"/>
        </w:rPr>
        <w:t>of this paper is to estimate</w:t>
      </w:r>
      <w:r w:rsidR="001F4B50" w:rsidRPr="001E32CC">
        <w:rPr>
          <w:rFonts w:cs="Times New Roman"/>
          <w:szCs w:val="24"/>
        </w:rPr>
        <w:t xml:space="preserve">R&amp;D spillovers through </w:t>
      </w:r>
      <w:r w:rsidR="000B41BA">
        <w:rPr>
          <w:rFonts w:cs="Times New Roman"/>
          <w:szCs w:val="24"/>
        </w:rPr>
        <w:t xml:space="preserve">import and </w:t>
      </w:r>
      <w:r w:rsidR="001F4B50" w:rsidRPr="001E32CC">
        <w:rPr>
          <w:rFonts w:cs="Times New Roman"/>
          <w:szCs w:val="24"/>
        </w:rPr>
        <w:t>intern</w:t>
      </w:r>
      <w:r w:rsidR="00B65984">
        <w:rPr>
          <w:rFonts w:cs="Times New Roman"/>
          <w:szCs w:val="24"/>
        </w:rPr>
        <w:t>ational student flow</w:t>
      </w:r>
      <w:r w:rsidR="001F4B50" w:rsidRPr="001E32CC">
        <w:rPr>
          <w:rFonts w:cs="Times New Roman"/>
          <w:szCs w:val="24"/>
        </w:rPr>
        <w:t xml:space="preserve"> and</w:t>
      </w:r>
      <w:r w:rsidR="000B41BA">
        <w:rPr>
          <w:rFonts w:cs="Times New Roman"/>
          <w:szCs w:val="24"/>
        </w:rPr>
        <w:t xml:space="preserve"> also to investigate</w:t>
      </w:r>
      <w:r w:rsidR="00B65984">
        <w:rPr>
          <w:rFonts w:cs="Times New Roman"/>
          <w:szCs w:val="24"/>
        </w:rPr>
        <w:t>the</w:t>
      </w:r>
      <w:r w:rsidR="000B41BA">
        <w:rPr>
          <w:rFonts w:cs="Times New Roman"/>
          <w:szCs w:val="24"/>
        </w:rPr>
        <w:t xml:space="preserve"> role of</w:t>
      </w:r>
      <w:r w:rsidR="001F4B50" w:rsidRPr="001E32CC">
        <w:rPr>
          <w:rFonts w:cs="Times New Roman"/>
          <w:szCs w:val="24"/>
        </w:rPr>
        <w:t>economic freedom</w:t>
      </w:r>
      <w:r w:rsidR="00B65984">
        <w:rPr>
          <w:rFonts w:cs="Times New Roman"/>
          <w:szCs w:val="24"/>
        </w:rPr>
        <w:t xml:space="preserve"> in </w:t>
      </w:r>
      <w:r w:rsidR="000B41BA">
        <w:rPr>
          <w:rFonts w:cs="Times New Roman"/>
          <w:szCs w:val="24"/>
        </w:rPr>
        <w:t>mediating spillover effects</w:t>
      </w:r>
      <w:r w:rsidR="001F4B50" w:rsidRPr="001E32CC">
        <w:rPr>
          <w:rFonts w:cs="Times New Roman"/>
          <w:szCs w:val="24"/>
        </w:rPr>
        <w:t>.</w:t>
      </w:r>
      <w:r w:rsidR="00B65984">
        <w:rPr>
          <w:rFonts w:cs="Times New Roman"/>
          <w:szCs w:val="24"/>
        </w:rPr>
        <w:t xml:space="preserve"> To this end, the GMM estimator outlined in the previous section is used and results are presented in Table 1. Models (1) and (2) include import and international student flow as spillover channels, separately. Model (3) includes both channels simultaneously. As shown in table 1, TFP elasticities with respect to both foreign capital stocks have plausible magnitudes, lying in absolute value between zero and one. </w:t>
      </w:r>
    </w:p>
    <w:p w:rsidR="00BB5A45" w:rsidRDefault="00BB5A45" w:rsidP="00EF4DB1">
      <w:pPr>
        <w:spacing w:line="360" w:lineRule="auto"/>
        <w:rPr>
          <w:rFonts w:cs="Times New Roman"/>
          <w:szCs w:val="24"/>
        </w:rPr>
      </w:pPr>
    </w:p>
    <w:p w:rsidR="004C35D3" w:rsidRDefault="00B65984" w:rsidP="00EF4DB1">
      <w:pPr>
        <w:spacing w:line="360" w:lineRule="auto"/>
        <w:ind w:firstLine="720"/>
        <w:rPr>
          <w:rFonts w:cs="Times New Roman"/>
          <w:szCs w:val="24"/>
        </w:rPr>
      </w:pPr>
      <w:r>
        <w:rPr>
          <w:rFonts w:cs="Times New Roman"/>
          <w:szCs w:val="24"/>
        </w:rPr>
        <w:t xml:space="preserve">Import-weighted and student flow-weighted foreign capital stocks are found to be important in all cases. </w:t>
      </w:r>
      <w:r w:rsidRPr="000A34EB">
        <w:rPr>
          <w:rFonts w:cs="Times New Roman"/>
          <w:szCs w:val="24"/>
        </w:rPr>
        <w:t>The estimated elasticity for import-weighted capital stock ranges from 0.06-0.08 while the one for student flow is between 0.016 and 0.1.</w:t>
      </w:r>
      <w:r w:rsidR="00983549">
        <w:rPr>
          <w:rFonts w:cs="Times New Roman"/>
          <w:szCs w:val="24"/>
        </w:rPr>
        <w:t xml:space="preserve">This suggests that increase in import-weighted foreign R&amp;D capital stock will increasedomestic productivity by 0.06-0.08 percentage point. In the case of, student flows channel it will increaseproductivity by 0.016 to 0.2 percentage point. </w:t>
      </w:r>
      <w:r>
        <w:rPr>
          <w:rFonts w:cs="Times New Roman"/>
          <w:szCs w:val="24"/>
        </w:rPr>
        <w:t>Additionally, the estimated regression passed both specification tests. The null of no second-order serial correlation cannot be rejected at the 5% level. Also, the regression results is not affected by simultaneity bias as the orthogonality conditions cannot be rejected at the 5% level, as indicated by the Sargan test. This suggests that the equation is adequately-specified and the instruments employed in the analysis are valid.</w:t>
      </w:r>
    </w:p>
    <w:p w:rsidR="004C35D3" w:rsidRDefault="004C35D3" w:rsidP="00EF4DB1">
      <w:pPr>
        <w:spacing w:line="360" w:lineRule="auto"/>
        <w:jc w:val="center"/>
        <w:rPr>
          <w:rFonts w:cs="Times New Roman"/>
          <w:szCs w:val="24"/>
        </w:rPr>
      </w:pPr>
    </w:p>
    <w:p w:rsidR="00A94A3E" w:rsidRPr="001E32CC" w:rsidRDefault="00735304" w:rsidP="00EF4DB1">
      <w:pPr>
        <w:spacing w:line="360" w:lineRule="auto"/>
        <w:jc w:val="center"/>
        <w:rPr>
          <w:rFonts w:cs="Times New Roman"/>
          <w:szCs w:val="24"/>
        </w:rPr>
      </w:pPr>
      <w:r w:rsidRPr="00786DB8">
        <w:rPr>
          <w:rFonts w:cs="Times New Roman"/>
          <w:b/>
          <w:szCs w:val="24"/>
        </w:rPr>
        <w:t>Table 1</w:t>
      </w:r>
      <w:r w:rsidR="009D2CF6" w:rsidRPr="001E32CC">
        <w:rPr>
          <w:rFonts w:cs="Times New Roman"/>
          <w:szCs w:val="24"/>
        </w:rPr>
        <w:t>: R&amp;D Spillovers via Student Flow and Import</w:t>
      </w:r>
    </w:p>
    <w:tbl>
      <w:tblPr>
        <w:tblStyle w:val="TableGrid"/>
        <w:tblW w:w="8796"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82"/>
        <w:gridCol w:w="2138"/>
        <w:gridCol w:w="2138"/>
        <w:gridCol w:w="2138"/>
      </w:tblGrid>
      <w:tr w:rsidR="00A94A3E" w:rsidRPr="001E32CC" w:rsidTr="00786DB8">
        <w:trPr>
          <w:trHeight w:hRule="exact" w:val="293"/>
        </w:trPr>
        <w:tc>
          <w:tcPr>
            <w:tcW w:w="2382" w:type="dxa"/>
            <w:tcBorders>
              <w:top w:val="single" w:sz="18" w:space="0" w:color="000000" w:themeColor="text1"/>
              <w:bottom w:val="single" w:sz="4" w:space="0" w:color="000000" w:themeColor="text1"/>
            </w:tcBorders>
          </w:tcPr>
          <w:p w:rsidR="00A94A3E" w:rsidRPr="001E32CC" w:rsidRDefault="00A94A3E" w:rsidP="00EF4DB1">
            <w:pPr>
              <w:spacing w:line="360" w:lineRule="auto"/>
              <w:jc w:val="center"/>
              <w:rPr>
                <w:rFonts w:cs="Times New Roman"/>
                <w:szCs w:val="24"/>
              </w:rPr>
            </w:pPr>
          </w:p>
        </w:tc>
        <w:tc>
          <w:tcPr>
            <w:tcW w:w="2138" w:type="dxa"/>
            <w:tcBorders>
              <w:top w:val="single" w:sz="18" w:space="0" w:color="000000" w:themeColor="text1"/>
              <w:bottom w:val="single" w:sz="4" w:space="0" w:color="000000" w:themeColor="text1"/>
              <w:right w:val="nil"/>
            </w:tcBorders>
          </w:tcPr>
          <w:p w:rsidR="00A94A3E" w:rsidRPr="001E32CC" w:rsidRDefault="00A94A3E" w:rsidP="00EF4DB1">
            <w:pPr>
              <w:spacing w:line="360" w:lineRule="auto"/>
              <w:jc w:val="center"/>
              <w:rPr>
                <w:rFonts w:cs="Times New Roman"/>
                <w:szCs w:val="24"/>
              </w:rPr>
            </w:pPr>
            <w:r w:rsidRPr="001E32CC">
              <w:rPr>
                <w:rFonts w:cs="Times New Roman"/>
                <w:szCs w:val="24"/>
              </w:rPr>
              <w:t>(1)</w:t>
            </w:r>
          </w:p>
        </w:tc>
        <w:tc>
          <w:tcPr>
            <w:tcW w:w="2138" w:type="dxa"/>
            <w:tcBorders>
              <w:top w:val="single" w:sz="18" w:space="0" w:color="000000" w:themeColor="text1"/>
              <w:left w:val="nil"/>
              <w:bottom w:val="single" w:sz="4" w:space="0" w:color="000000" w:themeColor="text1"/>
              <w:right w:val="nil"/>
            </w:tcBorders>
          </w:tcPr>
          <w:p w:rsidR="00A94A3E" w:rsidRPr="001E32CC" w:rsidRDefault="00A94A3E" w:rsidP="00EF4DB1">
            <w:pPr>
              <w:spacing w:line="360" w:lineRule="auto"/>
              <w:jc w:val="center"/>
              <w:rPr>
                <w:rFonts w:cs="Times New Roman"/>
                <w:szCs w:val="24"/>
              </w:rPr>
            </w:pPr>
            <w:r w:rsidRPr="001E32CC">
              <w:rPr>
                <w:rFonts w:cs="Times New Roman"/>
                <w:szCs w:val="24"/>
              </w:rPr>
              <w:t>(2)</w:t>
            </w:r>
          </w:p>
        </w:tc>
        <w:tc>
          <w:tcPr>
            <w:tcW w:w="2138" w:type="dxa"/>
            <w:tcBorders>
              <w:top w:val="single" w:sz="18" w:space="0" w:color="000000" w:themeColor="text1"/>
              <w:left w:val="nil"/>
              <w:bottom w:val="single" w:sz="4" w:space="0" w:color="000000" w:themeColor="text1"/>
              <w:right w:val="nil"/>
            </w:tcBorders>
          </w:tcPr>
          <w:p w:rsidR="00A94A3E" w:rsidRPr="001E32CC" w:rsidRDefault="00A94A3E" w:rsidP="00EF4DB1">
            <w:pPr>
              <w:spacing w:line="360" w:lineRule="auto"/>
              <w:jc w:val="center"/>
              <w:rPr>
                <w:rFonts w:cs="Times New Roman"/>
                <w:szCs w:val="24"/>
              </w:rPr>
            </w:pPr>
            <w:r w:rsidRPr="001E32CC">
              <w:rPr>
                <w:rFonts w:cs="Times New Roman"/>
                <w:szCs w:val="24"/>
              </w:rPr>
              <w:t>(3)</w:t>
            </w:r>
          </w:p>
        </w:tc>
      </w:tr>
      <w:tr w:rsidR="00622ADE" w:rsidRPr="001E32CC" w:rsidTr="00786DB8">
        <w:trPr>
          <w:trHeight w:hRule="exact" w:val="293"/>
        </w:trPr>
        <w:tc>
          <w:tcPr>
            <w:tcW w:w="2382" w:type="dxa"/>
            <w:tcBorders>
              <w:bottom w:val="nil"/>
            </w:tcBorders>
          </w:tcPr>
          <w:p w:rsidR="00622ADE" w:rsidRPr="00622ADE" w:rsidRDefault="00622ADE" w:rsidP="00EF4DB1">
            <w:pPr>
              <w:spacing w:line="360" w:lineRule="auto"/>
              <w:jc w:val="left"/>
              <w:rPr>
                <w:rStyle w:val="IntenseEmphasis"/>
                <w:rFonts w:ascii="Times New Roman" w:hAnsi="Times New Roman" w:cs="Times New Roman"/>
                <w:szCs w:val="24"/>
                <w:vertAlign w:val="subscript"/>
              </w:rPr>
            </w:pPr>
            <w:r>
              <w:rPr>
                <w:rStyle w:val="IntenseEmphasis"/>
                <w:rFonts w:ascii="Times New Roman" w:hAnsi="Times New Roman" w:cs="Times New Roman"/>
                <w:szCs w:val="24"/>
              </w:rPr>
              <w:t>R&amp;D</w:t>
            </w:r>
            <w:r>
              <w:rPr>
                <w:rStyle w:val="IntenseEmphasis"/>
                <w:rFonts w:ascii="Times New Roman" w:hAnsi="Times New Roman" w:cs="Times New Roman"/>
                <w:szCs w:val="24"/>
                <w:vertAlign w:val="subscript"/>
              </w:rPr>
              <w:t>it-1</w:t>
            </w:r>
          </w:p>
        </w:tc>
        <w:tc>
          <w:tcPr>
            <w:tcW w:w="2138" w:type="dxa"/>
            <w:tcBorders>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0.1981***</w:t>
            </w:r>
          </w:p>
        </w:tc>
        <w:tc>
          <w:tcPr>
            <w:tcW w:w="2138" w:type="dxa"/>
            <w:tcBorders>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0.0431***</w:t>
            </w:r>
          </w:p>
        </w:tc>
        <w:tc>
          <w:tcPr>
            <w:tcW w:w="2138" w:type="dxa"/>
            <w:tcBorders>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0.3405***</w:t>
            </w:r>
          </w:p>
        </w:tc>
      </w:tr>
      <w:tr w:rsidR="00622ADE" w:rsidRPr="001E32CC" w:rsidTr="00786DB8">
        <w:trPr>
          <w:trHeight w:hRule="exact" w:val="293"/>
        </w:trPr>
        <w:tc>
          <w:tcPr>
            <w:tcW w:w="2382" w:type="dxa"/>
            <w:tcBorders>
              <w:top w:val="nil"/>
              <w:bottom w:val="nil"/>
            </w:tcBorders>
          </w:tcPr>
          <w:p w:rsidR="00622ADE" w:rsidRPr="00B65984" w:rsidRDefault="00622ADE" w:rsidP="00EF4DB1">
            <w:pPr>
              <w:spacing w:line="360" w:lineRule="auto"/>
              <w:jc w:val="left"/>
              <w:rPr>
                <w:rStyle w:val="IntenseEmphasis"/>
                <w:rFonts w:ascii="Times New Roman" w:hAnsi="Times New Roman" w:cs="Times New Roman"/>
                <w:szCs w:val="24"/>
              </w:rPr>
            </w:pPr>
            <w:r>
              <w:rPr>
                <w:rStyle w:val="IntenseEmphasis"/>
                <w:rFonts w:ascii="Times New Roman" w:hAnsi="Times New Roman" w:cs="Times New Roman"/>
                <w:szCs w:val="24"/>
              </w:rPr>
              <w:t>S</w:t>
            </w:r>
            <w:r w:rsidRPr="00B65984">
              <w:rPr>
                <w:rStyle w:val="IntenseEmphasis"/>
                <w:rFonts w:ascii="Times New Roman" w:hAnsi="Times New Roman" w:cs="Times New Roman"/>
                <w:szCs w:val="24"/>
                <w:vertAlign w:val="subscript"/>
              </w:rPr>
              <w:t>m</w:t>
            </w:r>
          </w:p>
        </w:tc>
        <w:tc>
          <w:tcPr>
            <w:tcW w:w="2138" w:type="dxa"/>
            <w:tcBorders>
              <w:top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0.0833***</w:t>
            </w:r>
          </w:p>
        </w:tc>
        <w:tc>
          <w:tcPr>
            <w:tcW w:w="2138" w:type="dxa"/>
            <w:tcBorders>
              <w:top w:val="nil"/>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p>
        </w:tc>
        <w:tc>
          <w:tcPr>
            <w:tcW w:w="2138" w:type="dxa"/>
            <w:tcBorders>
              <w:top w:val="nil"/>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0.0658***</w:t>
            </w:r>
          </w:p>
        </w:tc>
      </w:tr>
      <w:tr w:rsidR="00622ADE" w:rsidRPr="001E32CC" w:rsidTr="00786DB8">
        <w:trPr>
          <w:trHeight w:hRule="exact" w:val="293"/>
        </w:trPr>
        <w:tc>
          <w:tcPr>
            <w:tcW w:w="2382" w:type="dxa"/>
            <w:tcBorders>
              <w:top w:val="nil"/>
              <w:bottom w:val="nil"/>
            </w:tcBorders>
          </w:tcPr>
          <w:p w:rsidR="00622ADE" w:rsidRPr="00B65984" w:rsidRDefault="00622ADE" w:rsidP="00EF4DB1">
            <w:pPr>
              <w:spacing w:line="360" w:lineRule="auto"/>
              <w:jc w:val="left"/>
              <w:rPr>
                <w:rStyle w:val="IntenseEmphasis"/>
                <w:rFonts w:ascii="Times New Roman" w:hAnsi="Times New Roman" w:cs="Times New Roman"/>
                <w:szCs w:val="24"/>
              </w:rPr>
            </w:pPr>
            <w:r>
              <w:rPr>
                <w:rStyle w:val="IntenseEmphasis"/>
                <w:rFonts w:ascii="Times New Roman" w:hAnsi="Times New Roman" w:cs="Times New Roman"/>
                <w:szCs w:val="24"/>
              </w:rPr>
              <w:t>S</w:t>
            </w:r>
            <w:r w:rsidRPr="00B65984">
              <w:rPr>
                <w:rStyle w:val="IntenseEmphasis"/>
                <w:rFonts w:ascii="Times New Roman" w:hAnsi="Times New Roman" w:cs="Times New Roman"/>
                <w:szCs w:val="24"/>
                <w:vertAlign w:val="subscript"/>
              </w:rPr>
              <w:t>sf</w:t>
            </w:r>
          </w:p>
        </w:tc>
        <w:tc>
          <w:tcPr>
            <w:tcW w:w="2138" w:type="dxa"/>
            <w:tcBorders>
              <w:top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p>
        </w:tc>
        <w:tc>
          <w:tcPr>
            <w:tcW w:w="2138" w:type="dxa"/>
            <w:tcBorders>
              <w:top w:val="nil"/>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0.0163***</w:t>
            </w:r>
          </w:p>
        </w:tc>
        <w:tc>
          <w:tcPr>
            <w:tcW w:w="2138" w:type="dxa"/>
            <w:tcBorders>
              <w:top w:val="nil"/>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0.1055***</w:t>
            </w:r>
          </w:p>
        </w:tc>
      </w:tr>
      <w:tr w:rsidR="00622ADE" w:rsidRPr="001E32CC" w:rsidTr="00786DB8">
        <w:trPr>
          <w:trHeight w:hRule="exact" w:val="293"/>
        </w:trPr>
        <w:tc>
          <w:tcPr>
            <w:tcW w:w="2382" w:type="dxa"/>
            <w:tcBorders>
              <w:top w:val="nil"/>
              <w:bottom w:val="nil"/>
            </w:tcBorders>
          </w:tcPr>
          <w:p w:rsidR="00622ADE" w:rsidRPr="001E32CC" w:rsidRDefault="00622ADE" w:rsidP="00EF4DB1">
            <w:pPr>
              <w:spacing w:line="360" w:lineRule="auto"/>
              <w:jc w:val="left"/>
              <w:rPr>
                <w:rStyle w:val="IntenseEmphasis"/>
                <w:rFonts w:ascii="Times New Roman" w:hAnsi="Times New Roman" w:cs="Times New Roman"/>
                <w:szCs w:val="24"/>
              </w:rPr>
            </w:pPr>
          </w:p>
        </w:tc>
        <w:tc>
          <w:tcPr>
            <w:tcW w:w="2138" w:type="dxa"/>
            <w:tcBorders>
              <w:top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p>
        </w:tc>
        <w:tc>
          <w:tcPr>
            <w:tcW w:w="2138" w:type="dxa"/>
            <w:tcBorders>
              <w:top w:val="nil"/>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p>
        </w:tc>
        <w:tc>
          <w:tcPr>
            <w:tcW w:w="2138" w:type="dxa"/>
            <w:tcBorders>
              <w:top w:val="nil"/>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p>
        </w:tc>
      </w:tr>
      <w:tr w:rsidR="00622ADE" w:rsidRPr="001E32CC" w:rsidTr="00786DB8">
        <w:trPr>
          <w:trHeight w:hRule="exact" w:val="293"/>
        </w:trPr>
        <w:tc>
          <w:tcPr>
            <w:tcW w:w="2382" w:type="dxa"/>
            <w:tcBorders>
              <w:top w:val="nil"/>
              <w:bottom w:val="nil"/>
            </w:tcBorders>
          </w:tcPr>
          <w:p w:rsidR="00622ADE" w:rsidRPr="001E32CC" w:rsidRDefault="00622ADE" w:rsidP="00EF4DB1">
            <w:pPr>
              <w:spacing w:line="360" w:lineRule="auto"/>
              <w:jc w:val="left"/>
              <w:rPr>
                <w:rStyle w:val="IntenseEmphasis"/>
                <w:rFonts w:ascii="Times New Roman" w:hAnsi="Times New Roman" w:cs="Times New Roman"/>
                <w:szCs w:val="24"/>
              </w:rPr>
            </w:pPr>
            <w:r w:rsidRPr="001E32CC">
              <w:rPr>
                <w:rStyle w:val="IntenseEmphasis"/>
                <w:rFonts w:ascii="Times New Roman" w:hAnsi="Times New Roman" w:cs="Times New Roman"/>
                <w:szCs w:val="24"/>
              </w:rPr>
              <w:t>Sargan test (p-value)</w:t>
            </w:r>
          </w:p>
        </w:tc>
        <w:tc>
          <w:tcPr>
            <w:tcW w:w="2138" w:type="dxa"/>
            <w:tcBorders>
              <w:top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0.327</w:t>
            </w:r>
          </w:p>
        </w:tc>
        <w:tc>
          <w:tcPr>
            <w:tcW w:w="2138" w:type="dxa"/>
            <w:tcBorders>
              <w:top w:val="nil"/>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0.684</w:t>
            </w:r>
          </w:p>
        </w:tc>
        <w:tc>
          <w:tcPr>
            <w:tcW w:w="2138" w:type="dxa"/>
            <w:tcBorders>
              <w:top w:val="nil"/>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0.921</w:t>
            </w:r>
          </w:p>
        </w:tc>
      </w:tr>
      <w:tr w:rsidR="00622ADE" w:rsidRPr="001E32CC" w:rsidTr="00786DB8">
        <w:trPr>
          <w:trHeight w:hRule="exact" w:val="293"/>
        </w:trPr>
        <w:tc>
          <w:tcPr>
            <w:tcW w:w="2382" w:type="dxa"/>
            <w:tcBorders>
              <w:top w:val="nil"/>
              <w:bottom w:val="nil"/>
            </w:tcBorders>
          </w:tcPr>
          <w:p w:rsidR="00622ADE" w:rsidRPr="001E32CC" w:rsidRDefault="00622ADE" w:rsidP="00EF4DB1">
            <w:pPr>
              <w:spacing w:line="360" w:lineRule="auto"/>
              <w:jc w:val="left"/>
              <w:rPr>
                <w:rStyle w:val="IntenseEmphasis"/>
                <w:rFonts w:ascii="Times New Roman" w:hAnsi="Times New Roman" w:cs="Times New Roman"/>
                <w:szCs w:val="24"/>
              </w:rPr>
            </w:pPr>
            <w:r w:rsidRPr="00786DB8">
              <w:rPr>
                <w:rStyle w:val="IntenseEmphasis"/>
                <w:rFonts w:ascii="Times New Roman" w:hAnsi="Times New Roman" w:cs="Times New Roman"/>
                <w:i/>
                <w:szCs w:val="24"/>
              </w:rPr>
              <w:t>AR</w:t>
            </w:r>
            <w:r w:rsidRPr="001E32CC">
              <w:rPr>
                <w:rStyle w:val="IntenseEmphasis"/>
                <w:rFonts w:ascii="Times New Roman" w:hAnsi="Times New Roman" w:cs="Times New Roman"/>
                <w:szCs w:val="24"/>
              </w:rPr>
              <w:t xml:space="preserve"> (2) test (p-value)</w:t>
            </w:r>
          </w:p>
        </w:tc>
        <w:tc>
          <w:tcPr>
            <w:tcW w:w="2138" w:type="dxa"/>
            <w:tcBorders>
              <w:top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0.212</w:t>
            </w:r>
          </w:p>
        </w:tc>
        <w:tc>
          <w:tcPr>
            <w:tcW w:w="2138" w:type="dxa"/>
            <w:tcBorders>
              <w:top w:val="nil"/>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0.725</w:t>
            </w:r>
          </w:p>
        </w:tc>
        <w:tc>
          <w:tcPr>
            <w:tcW w:w="2138" w:type="dxa"/>
            <w:tcBorders>
              <w:top w:val="nil"/>
              <w:left w:val="nil"/>
              <w:bottom w:val="nil"/>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0.916</w:t>
            </w:r>
          </w:p>
        </w:tc>
      </w:tr>
      <w:tr w:rsidR="00622ADE" w:rsidRPr="001E32CC" w:rsidTr="00786DB8">
        <w:trPr>
          <w:trHeight w:hRule="exact" w:val="423"/>
        </w:trPr>
        <w:tc>
          <w:tcPr>
            <w:tcW w:w="2382" w:type="dxa"/>
            <w:tcBorders>
              <w:top w:val="nil"/>
              <w:bottom w:val="single" w:sz="18" w:space="0" w:color="000000" w:themeColor="text1"/>
            </w:tcBorders>
          </w:tcPr>
          <w:p w:rsidR="00622ADE" w:rsidRPr="001E32CC" w:rsidRDefault="00622ADE" w:rsidP="00EF4DB1">
            <w:pPr>
              <w:spacing w:line="360" w:lineRule="auto"/>
              <w:jc w:val="left"/>
              <w:rPr>
                <w:rStyle w:val="IntenseEmphasis"/>
                <w:rFonts w:ascii="Times New Roman" w:hAnsi="Times New Roman" w:cs="Times New Roman"/>
                <w:szCs w:val="24"/>
              </w:rPr>
            </w:pPr>
            <w:r>
              <w:rPr>
                <w:rStyle w:val="IntenseEmphasis"/>
                <w:rFonts w:ascii="Times New Roman" w:hAnsi="Times New Roman" w:cs="Times New Roman"/>
                <w:szCs w:val="24"/>
              </w:rPr>
              <w:t xml:space="preserve">Number of </w:t>
            </w:r>
            <w:r w:rsidRPr="001E32CC">
              <w:rPr>
                <w:rStyle w:val="IntenseEmphasis"/>
                <w:rFonts w:ascii="Times New Roman" w:hAnsi="Times New Roman" w:cs="Times New Roman"/>
                <w:szCs w:val="24"/>
              </w:rPr>
              <w:t>observation</w:t>
            </w:r>
          </w:p>
        </w:tc>
        <w:tc>
          <w:tcPr>
            <w:tcW w:w="2138" w:type="dxa"/>
            <w:tcBorders>
              <w:top w:val="nil"/>
              <w:bottom w:val="single" w:sz="18" w:space="0" w:color="000000" w:themeColor="text1"/>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600</w:t>
            </w:r>
          </w:p>
        </w:tc>
        <w:tc>
          <w:tcPr>
            <w:tcW w:w="2138" w:type="dxa"/>
            <w:tcBorders>
              <w:top w:val="nil"/>
              <w:left w:val="nil"/>
              <w:bottom w:val="single" w:sz="18" w:space="0" w:color="000000" w:themeColor="text1"/>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600</w:t>
            </w:r>
          </w:p>
        </w:tc>
        <w:tc>
          <w:tcPr>
            <w:tcW w:w="2138" w:type="dxa"/>
            <w:tcBorders>
              <w:top w:val="nil"/>
              <w:left w:val="nil"/>
              <w:bottom w:val="single" w:sz="18" w:space="0" w:color="000000" w:themeColor="text1"/>
              <w:right w:val="nil"/>
            </w:tcBorders>
          </w:tcPr>
          <w:p w:rsidR="00622ADE" w:rsidRPr="001E32CC" w:rsidRDefault="00622ADE" w:rsidP="00EF4DB1">
            <w:pPr>
              <w:spacing w:line="360" w:lineRule="auto"/>
              <w:jc w:val="center"/>
              <w:rPr>
                <w:rStyle w:val="IntenseEmphasis"/>
                <w:rFonts w:ascii="Times New Roman" w:hAnsi="Times New Roman" w:cs="Times New Roman"/>
                <w:szCs w:val="24"/>
              </w:rPr>
            </w:pPr>
            <w:r w:rsidRPr="001E32CC">
              <w:rPr>
                <w:rStyle w:val="IntenseEmphasis"/>
                <w:rFonts w:ascii="Times New Roman" w:hAnsi="Times New Roman" w:cs="Times New Roman"/>
                <w:szCs w:val="24"/>
              </w:rPr>
              <w:t>600</w:t>
            </w:r>
          </w:p>
        </w:tc>
      </w:tr>
    </w:tbl>
    <w:p w:rsidR="00A94A3E" w:rsidRPr="00B65984" w:rsidRDefault="00A94A3E" w:rsidP="00786DB8">
      <w:pPr>
        <w:spacing w:line="240" w:lineRule="auto"/>
        <w:rPr>
          <w:rStyle w:val="Strong"/>
          <w:rFonts w:ascii="Times New Roman" w:hAnsi="Times New Roman" w:cs="Times New Roman"/>
          <w:sz w:val="20"/>
          <w:szCs w:val="20"/>
        </w:rPr>
      </w:pPr>
      <w:r w:rsidRPr="007A7E9A">
        <w:rPr>
          <w:rStyle w:val="Strong"/>
          <w:rFonts w:ascii="Times New Roman" w:hAnsi="Times New Roman" w:cs="Times New Roman"/>
          <w:sz w:val="20"/>
          <w:szCs w:val="20"/>
        </w:rPr>
        <w:t xml:space="preserve">Notes: </w:t>
      </w:r>
      <w:r w:rsidR="00B65984">
        <w:rPr>
          <w:rStyle w:val="Strong"/>
          <w:rFonts w:ascii="Times New Roman" w:hAnsi="Times New Roman" w:cs="Times New Roman"/>
          <w:sz w:val="20"/>
          <w:szCs w:val="20"/>
        </w:rPr>
        <w:t>All variables are expressed in logarithmic form. S</w:t>
      </w:r>
      <w:r w:rsidR="00B65984" w:rsidRPr="00B65984">
        <w:rPr>
          <w:rStyle w:val="Strong"/>
          <w:rFonts w:ascii="Times New Roman" w:hAnsi="Times New Roman" w:cs="Times New Roman"/>
          <w:sz w:val="20"/>
          <w:szCs w:val="20"/>
          <w:vertAlign w:val="subscript"/>
        </w:rPr>
        <w:t>m</w:t>
      </w:r>
      <w:r w:rsidR="00B65984">
        <w:rPr>
          <w:rStyle w:val="Strong"/>
          <w:rFonts w:ascii="Times New Roman" w:hAnsi="Times New Roman" w:cs="Times New Roman"/>
          <w:sz w:val="20"/>
          <w:szCs w:val="20"/>
        </w:rPr>
        <w:t>, S</w:t>
      </w:r>
      <w:r w:rsidR="00B65984" w:rsidRPr="00B65984">
        <w:rPr>
          <w:rStyle w:val="Strong"/>
          <w:rFonts w:ascii="Times New Roman" w:hAnsi="Times New Roman" w:cs="Times New Roman"/>
          <w:sz w:val="20"/>
          <w:szCs w:val="20"/>
          <w:vertAlign w:val="subscript"/>
        </w:rPr>
        <w:t>sf</w:t>
      </w:r>
      <w:r w:rsidR="00B65984">
        <w:rPr>
          <w:rStyle w:val="Strong"/>
          <w:rFonts w:ascii="Times New Roman" w:hAnsi="Times New Roman" w:cs="Times New Roman"/>
          <w:sz w:val="20"/>
          <w:szCs w:val="20"/>
          <w:vertAlign w:val="subscript"/>
        </w:rPr>
        <w:t xml:space="preserve">, </w:t>
      </w:r>
      <w:r w:rsidR="00B65984">
        <w:rPr>
          <w:rStyle w:val="Strong"/>
          <w:rFonts w:ascii="Times New Roman" w:hAnsi="Times New Roman" w:cs="Times New Roman"/>
          <w:sz w:val="20"/>
          <w:szCs w:val="20"/>
        </w:rPr>
        <w:t>are respectively import-weighted foreign R&amp;D, student flow-weighted foreign R&amp;D. *** indicate statistical significance at the 1% level.</w:t>
      </w:r>
    </w:p>
    <w:p w:rsidR="00490A39" w:rsidRDefault="00490A39" w:rsidP="00EF4DB1">
      <w:pPr>
        <w:spacing w:line="360" w:lineRule="auto"/>
        <w:ind w:firstLine="720"/>
        <w:rPr>
          <w:rFonts w:cs="Times New Roman"/>
          <w:szCs w:val="24"/>
        </w:rPr>
      </w:pPr>
    </w:p>
    <w:p w:rsidR="00622ADE" w:rsidRDefault="00622ADE" w:rsidP="00EF4DB1">
      <w:pPr>
        <w:spacing w:line="360" w:lineRule="auto"/>
        <w:ind w:firstLine="720"/>
        <w:rPr>
          <w:rFonts w:cs="Times New Roman"/>
          <w:szCs w:val="24"/>
        </w:rPr>
      </w:pPr>
      <w:r w:rsidRPr="00450D99">
        <w:rPr>
          <w:rFonts w:cs="Times New Roman"/>
          <w:szCs w:val="24"/>
        </w:rPr>
        <w:t xml:space="preserve">The finding is consistent with </w:t>
      </w:r>
      <w:r w:rsidR="00F36C19" w:rsidRPr="00450D99">
        <w:rPr>
          <w:rFonts w:cs="Times New Roman"/>
          <w:szCs w:val="24"/>
        </w:rPr>
        <w:t xml:space="preserve">Coe and Helpman (1995), Coe </w:t>
      </w:r>
      <w:r w:rsidR="00F36C19" w:rsidRPr="00450D99">
        <w:rPr>
          <w:rFonts w:cs="Times New Roman"/>
          <w:i/>
          <w:szCs w:val="24"/>
        </w:rPr>
        <w:t>et al</w:t>
      </w:r>
      <w:r w:rsidR="00F36C19" w:rsidRPr="00450D99">
        <w:rPr>
          <w:rFonts w:cs="Times New Roman"/>
          <w:szCs w:val="24"/>
        </w:rPr>
        <w:t>. (1997), Lichtenberg and van Pottelsberghe (1998) and van Pottelsberghe and Lichtenberg (2001)</w:t>
      </w:r>
      <w:r w:rsidRPr="00450D99">
        <w:rPr>
          <w:rFonts w:cs="Times New Roman"/>
          <w:szCs w:val="24"/>
        </w:rPr>
        <w:t xml:space="preserve"> who also find the importance of imports as an important cha</w:t>
      </w:r>
      <w:r w:rsidR="00F36C19" w:rsidRPr="00450D99">
        <w:rPr>
          <w:rFonts w:cs="Times New Roman"/>
          <w:szCs w:val="24"/>
        </w:rPr>
        <w:t>nnel</w:t>
      </w:r>
      <w:r w:rsidR="00167ADF" w:rsidRPr="00450D99">
        <w:rPr>
          <w:rFonts w:cs="Times New Roman"/>
          <w:szCs w:val="24"/>
        </w:rPr>
        <w:t>.</w:t>
      </w:r>
      <w:r w:rsidR="00F36C19" w:rsidRPr="00450D99">
        <w:rPr>
          <w:rFonts w:cs="Times New Roman"/>
          <w:szCs w:val="24"/>
        </w:rPr>
        <w:t xml:space="preserve"> It is also in line with Park (2004), Le (2010) and Le (2012)</w:t>
      </w:r>
      <w:r w:rsidRPr="00450D99">
        <w:rPr>
          <w:rFonts w:cs="Times New Roman"/>
          <w:szCs w:val="24"/>
        </w:rPr>
        <w:t xml:space="preserve"> on the role of student flows in enhancing domestic TFP. However, in term of magnitude of the impact, this finding is not consistent with Park (2004) who finds import as a more important channel than student flow across a group of developed coun</w:t>
      </w:r>
      <w:r w:rsidR="00167ADF" w:rsidRPr="00450D99">
        <w:rPr>
          <w:rFonts w:cs="Times New Roman"/>
          <w:szCs w:val="24"/>
        </w:rPr>
        <w:t>tries for the period 1971-1990.</w:t>
      </w:r>
      <w:r w:rsidRPr="00450D99">
        <w:rPr>
          <w:rFonts w:cs="Times New Roman"/>
          <w:szCs w:val="24"/>
        </w:rPr>
        <w:t xml:space="preserve"> This was further supported by Le (2010) which focuses on spillover effects from developed to developing countries during the 1998-2005 period. One potential reason for the difference between our finding and those of </w:t>
      </w:r>
      <w:r w:rsidRPr="00450D99">
        <w:rPr>
          <w:rFonts w:cs="Times New Roman"/>
          <w:szCs w:val="24"/>
        </w:rPr>
        <w:lastRenderedPageBreak/>
        <w:t>Park (2004) and Le (2010) is because we use recent data during which globalization is prominent.</w:t>
      </w:r>
      <w:r w:rsidR="00450D99">
        <w:rPr>
          <w:rFonts w:cs="Times New Roman"/>
          <w:szCs w:val="24"/>
        </w:rPr>
        <w:t xml:space="preserve"> </w:t>
      </w:r>
      <w:r w:rsidR="006A65CF" w:rsidRPr="00450D99">
        <w:rPr>
          <w:rFonts w:cs="Times New Roman"/>
          <w:szCs w:val="24"/>
        </w:rPr>
        <w:t xml:space="preserve">Our finding support the idea </w:t>
      </w:r>
      <w:r w:rsidR="00B4216B" w:rsidRPr="00450D99">
        <w:rPr>
          <w:rFonts w:cs="Times New Roman"/>
          <w:szCs w:val="24"/>
        </w:rPr>
        <w:t xml:space="preserve">that </w:t>
      </w:r>
      <w:r w:rsidR="006A65CF" w:rsidRPr="00450D99">
        <w:rPr>
          <w:rFonts w:cs="Times New Roman"/>
          <w:szCs w:val="24"/>
        </w:rPr>
        <w:t xml:space="preserve">globalization with advancements in communication technology promotes a greater role of human capital mobility in enhancing productivity. As noted by </w:t>
      </w:r>
      <w:r w:rsidR="00167ADF" w:rsidRPr="00450D99">
        <w:rPr>
          <w:rFonts w:cs="Times New Roman"/>
          <w:szCs w:val="24"/>
        </w:rPr>
        <w:t>Filatotchev</w:t>
      </w:r>
      <w:r w:rsidR="00167ADF" w:rsidRPr="00450D99">
        <w:rPr>
          <w:rFonts w:cs="Times New Roman"/>
          <w:i/>
          <w:szCs w:val="24"/>
        </w:rPr>
        <w:t>et al</w:t>
      </w:r>
      <w:r w:rsidR="00167ADF" w:rsidRPr="00450D99">
        <w:rPr>
          <w:rFonts w:cs="Times New Roman"/>
          <w:szCs w:val="24"/>
        </w:rPr>
        <w:t>.</w:t>
      </w:r>
      <w:r w:rsidRPr="00450D99">
        <w:rPr>
          <w:rFonts w:cs="Times New Roman"/>
          <w:szCs w:val="24"/>
        </w:rPr>
        <w:t xml:space="preserve"> (2011)</w:t>
      </w:r>
      <w:r w:rsidR="006A65CF" w:rsidRPr="00450D99">
        <w:rPr>
          <w:rFonts w:cs="Times New Roman"/>
          <w:szCs w:val="24"/>
        </w:rPr>
        <w:t>,</w:t>
      </w:r>
      <w:r w:rsidRPr="00450D99">
        <w:rPr>
          <w:rFonts w:cs="Times New Roman"/>
          <w:szCs w:val="24"/>
        </w:rPr>
        <w:t xml:space="preserve"> mobility across border nowadays is easier than decades before</w:t>
      </w:r>
      <w:r w:rsidR="006A65CF" w:rsidRPr="00450D99">
        <w:rPr>
          <w:rFonts w:cs="Times New Roman"/>
          <w:szCs w:val="24"/>
        </w:rPr>
        <w:t xml:space="preserve"> as globalization taking place</w:t>
      </w:r>
      <w:r w:rsidRPr="00450D99">
        <w:rPr>
          <w:rFonts w:cs="Times New Roman"/>
          <w:szCs w:val="24"/>
        </w:rPr>
        <w:t xml:space="preserve">. </w:t>
      </w:r>
    </w:p>
    <w:p w:rsidR="00BB5A45" w:rsidRPr="00450D99" w:rsidRDefault="00BB5A45" w:rsidP="00EF4DB1">
      <w:pPr>
        <w:spacing w:line="360" w:lineRule="auto"/>
        <w:ind w:firstLine="720"/>
        <w:rPr>
          <w:rFonts w:cs="Times New Roman"/>
          <w:szCs w:val="24"/>
        </w:rPr>
      </w:pPr>
    </w:p>
    <w:p w:rsidR="00D75D97" w:rsidRDefault="004659B6" w:rsidP="00EF4DB1">
      <w:pPr>
        <w:spacing w:line="360" w:lineRule="auto"/>
        <w:rPr>
          <w:rFonts w:cs="Times New Roman"/>
          <w:szCs w:val="24"/>
        </w:rPr>
      </w:pPr>
      <w:r w:rsidRPr="00450D99">
        <w:rPr>
          <w:rFonts w:cs="Times New Roman"/>
          <w:szCs w:val="24"/>
        </w:rPr>
        <w:tab/>
      </w:r>
      <w:r w:rsidR="00622ADE" w:rsidRPr="00450D99">
        <w:rPr>
          <w:rFonts w:cs="Times New Roman"/>
          <w:szCs w:val="24"/>
        </w:rPr>
        <w:t>The next step of the analysis is to assess whether economic freedom plays an important role in mediating R&amp;D spillovers. To this end, we extend Equation (1) to include interaction term constructed as the product of foreign capital stocks and the economic freedom (EF) index (i.e. S</w:t>
      </w:r>
      <w:r w:rsidR="00622ADE" w:rsidRPr="00450D99">
        <w:rPr>
          <w:rFonts w:cs="Times New Roman"/>
          <w:szCs w:val="24"/>
          <w:vertAlign w:val="subscript"/>
        </w:rPr>
        <w:t>m</w:t>
      </w:r>
      <w:r w:rsidR="00622ADE" w:rsidRPr="00450D99">
        <w:rPr>
          <w:rFonts w:cs="Times New Roman"/>
          <w:szCs w:val="24"/>
        </w:rPr>
        <w:t>×EF and S</w:t>
      </w:r>
      <w:r w:rsidR="00622ADE" w:rsidRPr="00450D99">
        <w:rPr>
          <w:rFonts w:cs="Times New Roman"/>
          <w:szCs w:val="24"/>
          <w:vertAlign w:val="subscript"/>
        </w:rPr>
        <w:t>fs</w:t>
      </w:r>
      <w:r w:rsidR="00622ADE" w:rsidRPr="00450D99">
        <w:rPr>
          <w:rFonts w:cs="Times New Roman"/>
          <w:szCs w:val="24"/>
        </w:rPr>
        <w:t>×EF). To ensure that the interaction term do</w:t>
      </w:r>
      <w:r w:rsidR="00A70CC5" w:rsidRPr="00450D99">
        <w:rPr>
          <w:rFonts w:cs="Times New Roman"/>
          <w:szCs w:val="24"/>
        </w:rPr>
        <w:t>es</w:t>
      </w:r>
      <w:r w:rsidR="00622ADE" w:rsidRPr="00450D99">
        <w:rPr>
          <w:rFonts w:cs="Times New Roman"/>
          <w:szCs w:val="24"/>
        </w:rPr>
        <w:t xml:space="preserve"> not proxy for S</w:t>
      </w:r>
      <w:r w:rsidR="00622ADE" w:rsidRPr="00450D99">
        <w:rPr>
          <w:rFonts w:cs="Times New Roman"/>
          <w:szCs w:val="24"/>
          <w:vertAlign w:val="subscript"/>
        </w:rPr>
        <w:t>m</w:t>
      </w:r>
      <w:r w:rsidR="00622ADE" w:rsidRPr="00450D99">
        <w:rPr>
          <w:rFonts w:cs="Times New Roman"/>
          <w:szCs w:val="24"/>
        </w:rPr>
        <w:t>, S</w:t>
      </w:r>
      <w:r w:rsidR="00622ADE" w:rsidRPr="00450D99">
        <w:rPr>
          <w:rFonts w:cs="Times New Roman"/>
          <w:szCs w:val="24"/>
          <w:vertAlign w:val="subscript"/>
        </w:rPr>
        <w:t>fs</w:t>
      </w:r>
      <w:r w:rsidR="00622ADE" w:rsidRPr="00450D99">
        <w:rPr>
          <w:rFonts w:cs="Times New Roman"/>
          <w:szCs w:val="24"/>
        </w:rPr>
        <w:t>,</w:t>
      </w:r>
      <w:r w:rsidR="00C41711" w:rsidRPr="00450D99">
        <w:rPr>
          <w:rFonts w:cs="Times New Roman"/>
          <w:szCs w:val="24"/>
        </w:rPr>
        <w:t xml:space="preserve"> and EF, </w:t>
      </w:r>
      <w:r w:rsidR="00622ADE" w:rsidRPr="00450D99">
        <w:rPr>
          <w:rFonts w:cs="Times New Roman"/>
          <w:szCs w:val="24"/>
        </w:rPr>
        <w:t xml:space="preserve">the </w:t>
      </w:r>
      <w:r w:rsidR="00A70CC5" w:rsidRPr="00450D99">
        <w:rPr>
          <w:rFonts w:cs="Times New Roman"/>
          <w:szCs w:val="24"/>
        </w:rPr>
        <w:t>economic freedom</w:t>
      </w:r>
      <w:r w:rsidR="00622ADE" w:rsidRPr="00450D99">
        <w:rPr>
          <w:rFonts w:cs="Times New Roman"/>
          <w:szCs w:val="24"/>
        </w:rPr>
        <w:t xml:space="preserve"> were included in the regression independently. Within this framework, we rely on the interaction term to establish the contingency effects. If the term is positive and significant, this would imply that the R&amp;D spillovers increase with </w:t>
      </w:r>
      <w:r w:rsidR="00A70CC5" w:rsidRPr="00450D99">
        <w:rPr>
          <w:rFonts w:cs="Times New Roman"/>
          <w:szCs w:val="24"/>
        </w:rPr>
        <w:t>economic freedom</w:t>
      </w:r>
      <w:r w:rsidR="00422254" w:rsidRPr="00450D99">
        <w:rPr>
          <w:rStyle w:val="FootnoteReference"/>
          <w:rFonts w:cs="Times New Roman"/>
          <w:szCs w:val="24"/>
        </w:rPr>
        <w:footnoteReference w:id="6"/>
      </w:r>
      <w:r w:rsidR="00622ADE" w:rsidRPr="00450D99">
        <w:rPr>
          <w:rFonts w:cs="Times New Roman"/>
          <w:szCs w:val="24"/>
        </w:rPr>
        <w:t>. The results of this exercise are tabulate</w:t>
      </w:r>
      <w:r w:rsidR="00C51607" w:rsidRPr="00450D99">
        <w:rPr>
          <w:rFonts w:cs="Times New Roman"/>
          <w:szCs w:val="24"/>
        </w:rPr>
        <w:t>d in table 2. The first thing to note is that interaction term S</w:t>
      </w:r>
      <w:r w:rsidR="00C51607" w:rsidRPr="00450D99">
        <w:rPr>
          <w:rFonts w:cs="Times New Roman"/>
          <w:szCs w:val="24"/>
          <w:vertAlign w:val="subscript"/>
        </w:rPr>
        <w:t>fs</w:t>
      </w:r>
      <w:r w:rsidR="00C51607" w:rsidRPr="00450D99">
        <w:rPr>
          <w:rFonts w:cs="Times New Roman"/>
          <w:szCs w:val="24"/>
        </w:rPr>
        <w:t xml:space="preserve">×EF turns out to be positive and statistically significant at the 5% level. This result implies that the effect of foreign R&amp;D via student flows on TFP increases monotonically with EF. However, the same effect could not be established for spillover effects via import. Additionally, all other variables in level are positive and statistically significant. The p-values of both second-order serial correlation and the Sargan over identification tests suggest that the model is adequately specified. </w:t>
      </w:r>
    </w:p>
    <w:p w:rsidR="00BB5A45" w:rsidRPr="00450D99" w:rsidRDefault="00BB5A45" w:rsidP="00EF4DB1">
      <w:pPr>
        <w:spacing w:line="360" w:lineRule="auto"/>
        <w:rPr>
          <w:rFonts w:cs="Times New Roman"/>
          <w:szCs w:val="24"/>
        </w:rPr>
      </w:pPr>
    </w:p>
    <w:p w:rsidR="00F36C19" w:rsidRPr="00450D99" w:rsidRDefault="00C51607" w:rsidP="00EF4DB1">
      <w:pPr>
        <w:spacing w:line="360" w:lineRule="auto"/>
        <w:ind w:firstLine="720"/>
        <w:rPr>
          <w:rFonts w:cs="Times New Roman"/>
          <w:szCs w:val="24"/>
        </w:rPr>
      </w:pPr>
      <w:r w:rsidRPr="00450D99">
        <w:rPr>
          <w:rFonts w:cs="Times New Roman"/>
          <w:szCs w:val="24"/>
        </w:rPr>
        <w:t xml:space="preserve">The finding is consistent with </w:t>
      </w:r>
      <w:r w:rsidR="00B84B14" w:rsidRPr="00450D99">
        <w:rPr>
          <w:rFonts w:cs="Times New Roman"/>
          <w:szCs w:val="24"/>
        </w:rPr>
        <w:t xml:space="preserve">several papers </w:t>
      </w:r>
      <w:r w:rsidR="006A65CF" w:rsidRPr="00450D99">
        <w:rPr>
          <w:rFonts w:cs="Times New Roman"/>
          <w:szCs w:val="24"/>
        </w:rPr>
        <w:t>who find that</w:t>
      </w:r>
      <w:r w:rsidR="00B84B14" w:rsidRPr="00450D99">
        <w:rPr>
          <w:rFonts w:cs="Times New Roman"/>
          <w:szCs w:val="24"/>
        </w:rPr>
        <w:t xml:space="preserve"> economic freedom is </w:t>
      </w:r>
      <w:r w:rsidR="006A65CF" w:rsidRPr="00450D99">
        <w:rPr>
          <w:rFonts w:cs="Times New Roman"/>
          <w:szCs w:val="24"/>
        </w:rPr>
        <w:t>important in influencingeconomic performance. For instance,</w:t>
      </w:r>
      <w:r w:rsidR="00B84B14" w:rsidRPr="00450D99">
        <w:rPr>
          <w:rFonts w:cs="Times New Roman"/>
          <w:szCs w:val="24"/>
        </w:rPr>
        <w:t xml:space="preserve">Doucouliagos and Ulubasoglu (2006) </w:t>
      </w:r>
      <w:r w:rsidR="006A65CF" w:rsidRPr="00450D99">
        <w:rPr>
          <w:rFonts w:cs="Times New Roman"/>
          <w:szCs w:val="24"/>
        </w:rPr>
        <w:t xml:space="preserve">reveal that </w:t>
      </w:r>
      <w:r w:rsidR="00B84B14" w:rsidRPr="00450D99">
        <w:rPr>
          <w:rFonts w:cs="Times New Roman"/>
          <w:szCs w:val="24"/>
        </w:rPr>
        <w:t xml:space="preserve">economic freedom </w:t>
      </w:r>
      <w:r w:rsidR="006A65CF" w:rsidRPr="00450D99">
        <w:rPr>
          <w:rFonts w:cs="Times New Roman"/>
          <w:szCs w:val="24"/>
        </w:rPr>
        <w:t xml:space="preserve">has an </w:t>
      </w:r>
      <w:r w:rsidR="00B84B14" w:rsidRPr="00450D99">
        <w:rPr>
          <w:rFonts w:cs="Times New Roman"/>
          <w:szCs w:val="24"/>
        </w:rPr>
        <w:t xml:space="preserve">indirect influence </w:t>
      </w:r>
      <w:r w:rsidR="006A65CF" w:rsidRPr="00450D99">
        <w:rPr>
          <w:rFonts w:cs="Times New Roman"/>
          <w:szCs w:val="24"/>
        </w:rPr>
        <w:t xml:space="preserve">on </w:t>
      </w:r>
      <w:r w:rsidR="00B84B14" w:rsidRPr="00450D99">
        <w:rPr>
          <w:rFonts w:cs="Times New Roman"/>
          <w:szCs w:val="24"/>
        </w:rPr>
        <w:t>growth through physical capital</w:t>
      </w:r>
      <w:r w:rsidR="006A65CF" w:rsidRPr="00450D99">
        <w:rPr>
          <w:rFonts w:cs="Times New Roman"/>
          <w:szCs w:val="24"/>
        </w:rPr>
        <w:t xml:space="preserve"> accumulation. Meanwhile</w:t>
      </w:r>
      <w:r w:rsidRPr="00450D99">
        <w:rPr>
          <w:rFonts w:cs="Times New Roman"/>
          <w:szCs w:val="24"/>
        </w:rPr>
        <w:t>Azman-Saini</w:t>
      </w:r>
      <w:r w:rsidRPr="00450D99">
        <w:rPr>
          <w:rFonts w:cs="Times New Roman"/>
          <w:i/>
          <w:szCs w:val="24"/>
        </w:rPr>
        <w:t>et al</w:t>
      </w:r>
      <w:r w:rsidR="002841F2" w:rsidRPr="00450D99">
        <w:rPr>
          <w:rFonts w:cs="Times New Roman"/>
          <w:szCs w:val="24"/>
        </w:rPr>
        <w:t xml:space="preserve">. (2010) </w:t>
      </w:r>
      <w:r w:rsidR="006A65CF" w:rsidRPr="00450D99">
        <w:rPr>
          <w:rFonts w:cs="Times New Roman"/>
          <w:szCs w:val="24"/>
        </w:rPr>
        <w:t xml:space="preserve">findthat </w:t>
      </w:r>
      <w:r w:rsidR="002841F2" w:rsidRPr="00450D99">
        <w:rPr>
          <w:rFonts w:cs="Times New Roman"/>
          <w:szCs w:val="24"/>
        </w:rPr>
        <w:t xml:space="preserve">economic freedom </w:t>
      </w:r>
      <w:r w:rsidR="006A65CF" w:rsidRPr="00450D99">
        <w:rPr>
          <w:rFonts w:cs="Times New Roman"/>
          <w:szCs w:val="24"/>
        </w:rPr>
        <w:t>mediate the</w:t>
      </w:r>
      <w:r w:rsidRPr="00450D99">
        <w:rPr>
          <w:rFonts w:cs="Times New Roman"/>
          <w:szCs w:val="24"/>
        </w:rPr>
        <w:t>impact of FDI on growth</w:t>
      </w:r>
      <w:r w:rsidR="006A65CF" w:rsidRPr="00450D99">
        <w:rPr>
          <w:rFonts w:cs="Times New Roman"/>
          <w:szCs w:val="24"/>
        </w:rPr>
        <w:t>. Recently,</w:t>
      </w:r>
      <w:r w:rsidR="00B84B14" w:rsidRPr="00450D99">
        <w:rPr>
          <w:rFonts w:cs="Times New Roman"/>
          <w:szCs w:val="24"/>
        </w:rPr>
        <w:t xml:space="preserve">Farhadi, Islam and </w:t>
      </w:r>
      <w:r w:rsidR="00B84B14" w:rsidRPr="00450D99">
        <w:rPr>
          <w:rFonts w:cs="Times New Roman"/>
          <w:szCs w:val="24"/>
        </w:rPr>
        <w:lastRenderedPageBreak/>
        <w:t xml:space="preserve">Moslehi (2015) </w:t>
      </w:r>
      <w:r w:rsidR="006A65CF" w:rsidRPr="00450D99">
        <w:rPr>
          <w:rFonts w:cs="Times New Roman"/>
          <w:szCs w:val="24"/>
        </w:rPr>
        <w:t>show that improvement in</w:t>
      </w:r>
      <w:r w:rsidR="00B84B14" w:rsidRPr="00450D99">
        <w:rPr>
          <w:rFonts w:cs="Times New Roman"/>
          <w:szCs w:val="24"/>
        </w:rPr>
        <w:t xml:space="preserve"> economic freedom </w:t>
      </w:r>
      <w:r w:rsidR="006A65CF" w:rsidRPr="00450D99">
        <w:rPr>
          <w:rFonts w:cs="Times New Roman"/>
          <w:szCs w:val="24"/>
        </w:rPr>
        <w:t xml:space="preserve">is expected to </w:t>
      </w:r>
      <w:r w:rsidR="00B84B14" w:rsidRPr="00450D99">
        <w:rPr>
          <w:rFonts w:cs="Times New Roman"/>
          <w:szCs w:val="24"/>
        </w:rPr>
        <w:t>enhance growth through improve</w:t>
      </w:r>
      <w:r w:rsidR="006A65CF" w:rsidRPr="00450D99">
        <w:rPr>
          <w:rFonts w:cs="Times New Roman"/>
          <w:szCs w:val="24"/>
        </w:rPr>
        <w:t>d</w:t>
      </w:r>
      <w:r w:rsidR="00B84B14" w:rsidRPr="00450D99">
        <w:rPr>
          <w:rFonts w:cs="Times New Roman"/>
          <w:szCs w:val="24"/>
        </w:rPr>
        <w:t xml:space="preserve"> rent of nat</w:t>
      </w:r>
      <w:r w:rsidR="006A65CF" w:rsidRPr="00450D99">
        <w:rPr>
          <w:rFonts w:cs="Times New Roman"/>
          <w:szCs w:val="24"/>
        </w:rPr>
        <w:t>ural resources</w:t>
      </w:r>
      <w:r w:rsidRPr="00450D99">
        <w:rPr>
          <w:rFonts w:cs="Times New Roman"/>
          <w:szCs w:val="24"/>
        </w:rPr>
        <w:t>. The overall finding supports the view on the importance of promoting freedom of economic activities to f</w:t>
      </w:r>
      <w:r w:rsidR="00FC7CFF" w:rsidRPr="00450D99">
        <w:rPr>
          <w:rFonts w:cs="Times New Roman"/>
          <w:szCs w:val="24"/>
        </w:rPr>
        <w:t>acilitate knowledge spillovers.</w:t>
      </w:r>
    </w:p>
    <w:p w:rsidR="00F36C19" w:rsidRPr="00450D99" w:rsidRDefault="00F36C19" w:rsidP="00EF4DB1">
      <w:pPr>
        <w:spacing w:line="360" w:lineRule="auto"/>
        <w:jc w:val="center"/>
        <w:rPr>
          <w:rFonts w:cs="Times New Roman"/>
          <w:szCs w:val="24"/>
        </w:rPr>
      </w:pPr>
    </w:p>
    <w:p w:rsidR="00AF4C82" w:rsidRPr="00450D99" w:rsidRDefault="00735304" w:rsidP="00EF4DB1">
      <w:pPr>
        <w:spacing w:line="360" w:lineRule="auto"/>
        <w:jc w:val="center"/>
        <w:rPr>
          <w:rFonts w:cs="Times New Roman"/>
          <w:szCs w:val="24"/>
        </w:rPr>
      </w:pPr>
      <w:r w:rsidRPr="00786DB8">
        <w:rPr>
          <w:rFonts w:cs="Times New Roman"/>
          <w:b/>
          <w:szCs w:val="24"/>
        </w:rPr>
        <w:t>Table 2</w:t>
      </w:r>
      <w:r w:rsidR="009D2CF6" w:rsidRPr="00786DB8">
        <w:rPr>
          <w:rFonts w:cs="Times New Roman"/>
          <w:b/>
          <w:szCs w:val="24"/>
        </w:rPr>
        <w:t>:</w:t>
      </w:r>
      <w:r w:rsidR="009D2CF6" w:rsidRPr="00450D99">
        <w:rPr>
          <w:rFonts w:cs="Times New Roman"/>
          <w:szCs w:val="24"/>
        </w:rPr>
        <w:t xml:space="preserve"> Role of Economic Freedom in R&amp;D Spillovers</w:t>
      </w:r>
    </w:p>
    <w:tbl>
      <w:tblPr>
        <w:tblStyle w:val="TableGrid"/>
        <w:tblW w:w="0" w:type="auto"/>
        <w:jc w:val="center"/>
        <w:tblInd w:w="-10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87"/>
        <w:gridCol w:w="2055"/>
        <w:gridCol w:w="2055"/>
      </w:tblGrid>
      <w:tr w:rsidR="00B50438" w:rsidRPr="00450D99" w:rsidTr="00786DB8">
        <w:trPr>
          <w:trHeight w:hRule="exact" w:val="288"/>
          <w:jc w:val="center"/>
        </w:trPr>
        <w:tc>
          <w:tcPr>
            <w:tcW w:w="4687" w:type="dxa"/>
            <w:tcBorders>
              <w:top w:val="single" w:sz="18" w:space="0" w:color="000000" w:themeColor="text1"/>
              <w:bottom w:val="single" w:sz="4" w:space="0" w:color="000000" w:themeColor="text1"/>
            </w:tcBorders>
          </w:tcPr>
          <w:p w:rsidR="00B50438" w:rsidRPr="00450D99" w:rsidRDefault="00B50438" w:rsidP="00EF4DB1">
            <w:pPr>
              <w:spacing w:line="360" w:lineRule="auto"/>
              <w:jc w:val="left"/>
              <w:rPr>
                <w:rFonts w:cs="Times New Roman"/>
                <w:szCs w:val="24"/>
              </w:rPr>
            </w:pPr>
          </w:p>
        </w:tc>
        <w:tc>
          <w:tcPr>
            <w:tcW w:w="2055" w:type="dxa"/>
            <w:tcBorders>
              <w:top w:val="single" w:sz="18" w:space="0" w:color="000000" w:themeColor="text1"/>
              <w:bottom w:val="single" w:sz="4" w:space="0" w:color="000000" w:themeColor="text1"/>
              <w:right w:val="nil"/>
            </w:tcBorders>
          </w:tcPr>
          <w:p w:rsidR="00B50438" w:rsidRPr="00450D99" w:rsidRDefault="00B50438" w:rsidP="00EF4DB1">
            <w:pPr>
              <w:spacing w:line="360" w:lineRule="auto"/>
              <w:jc w:val="center"/>
              <w:rPr>
                <w:rFonts w:cs="Times New Roman"/>
                <w:szCs w:val="24"/>
              </w:rPr>
            </w:pPr>
            <w:r w:rsidRPr="00450D99">
              <w:rPr>
                <w:rFonts w:cs="Times New Roman"/>
                <w:szCs w:val="24"/>
              </w:rPr>
              <w:t>(4)</w:t>
            </w:r>
          </w:p>
        </w:tc>
        <w:tc>
          <w:tcPr>
            <w:tcW w:w="2055" w:type="dxa"/>
            <w:tcBorders>
              <w:top w:val="single" w:sz="18" w:space="0" w:color="000000" w:themeColor="text1"/>
              <w:left w:val="nil"/>
              <w:bottom w:val="single" w:sz="4" w:space="0" w:color="000000" w:themeColor="text1"/>
              <w:right w:val="nil"/>
            </w:tcBorders>
          </w:tcPr>
          <w:p w:rsidR="00B50438" w:rsidRPr="00450D99" w:rsidRDefault="00B50438" w:rsidP="00EF4DB1">
            <w:pPr>
              <w:spacing w:line="360" w:lineRule="auto"/>
              <w:jc w:val="center"/>
              <w:rPr>
                <w:rFonts w:cs="Times New Roman"/>
                <w:szCs w:val="24"/>
              </w:rPr>
            </w:pPr>
            <w:r w:rsidRPr="00450D99">
              <w:rPr>
                <w:rFonts w:cs="Times New Roman"/>
                <w:szCs w:val="24"/>
              </w:rPr>
              <w:t>(5)</w:t>
            </w:r>
          </w:p>
        </w:tc>
      </w:tr>
      <w:tr w:rsidR="00C51607" w:rsidRPr="00450D99" w:rsidTr="00786DB8">
        <w:trPr>
          <w:trHeight w:hRule="exact" w:val="288"/>
          <w:jc w:val="center"/>
        </w:trPr>
        <w:tc>
          <w:tcPr>
            <w:tcW w:w="4687" w:type="dxa"/>
            <w:tcBorders>
              <w:bottom w:val="nil"/>
            </w:tcBorders>
          </w:tcPr>
          <w:p w:rsidR="00C51607" w:rsidRPr="00450D99" w:rsidRDefault="00C51607" w:rsidP="00EF4DB1">
            <w:pPr>
              <w:spacing w:line="360" w:lineRule="auto"/>
              <w:jc w:val="left"/>
              <w:rPr>
                <w:rStyle w:val="IntenseEmphasis"/>
                <w:rFonts w:ascii="Times New Roman" w:hAnsi="Times New Roman" w:cs="Times New Roman"/>
                <w:szCs w:val="24"/>
                <w:vertAlign w:val="subscript"/>
              </w:rPr>
            </w:pPr>
            <w:r w:rsidRPr="00450D99">
              <w:rPr>
                <w:rStyle w:val="IntenseEmphasis"/>
                <w:rFonts w:ascii="Times New Roman" w:hAnsi="Times New Roman" w:cs="Times New Roman"/>
                <w:szCs w:val="24"/>
              </w:rPr>
              <w:t>R&amp;D</w:t>
            </w:r>
            <w:r w:rsidRPr="00450D99">
              <w:rPr>
                <w:rStyle w:val="IntenseEmphasis"/>
                <w:rFonts w:ascii="Times New Roman" w:hAnsi="Times New Roman" w:cs="Times New Roman"/>
                <w:szCs w:val="24"/>
                <w:vertAlign w:val="subscript"/>
              </w:rPr>
              <w:t>it-1</w:t>
            </w:r>
          </w:p>
        </w:tc>
        <w:tc>
          <w:tcPr>
            <w:tcW w:w="2055" w:type="dxa"/>
            <w:tcBorders>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0.4799***</w:t>
            </w:r>
          </w:p>
        </w:tc>
        <w:tc>
          <w:tcPr>
            <w:tcW w:w="2055" w:type="dxa"/>
            <w:tcBorders>
              <w:left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0.5063***</w:t>
            </w:r>
          </w:p>
        </w:tc>
      </w:tr>
      <w:tr w:rsidR="00C51607" w:rsidRPr="00450D99" w:rsidTr="00786DB8">
        <w:trPr>
          <w:trHeight w:hRule="exact" w:val="288"/>
          <w:jc w:val="center"/>
        </w:trPr>
        <w:tc>
          <w:tcPr>
            <w:tcW w:w="4687" w:type="dxa"/>
            <w:tcBorders>
              <w:top w:val="nil"/>
              <w:bottom w:val="nil"/>
            </w:tcBorders>
          </w:tcPr>
          <w:p w:rsidR="00C51607" w:rsidRPr="00450D99" w:rsidRDefault="00C51607" w:rsidP="00EF4DB1">
            <w:pPr>
              <w:spacing w:line="360" w:lineRule="auto"/>
              <w:jc w:val="left"/>
              <w:rPr>
                <w:rStyle w:val="IntenseEmphasis"/>
                <w:rFonts w:ascii="Times New Roman" w:hAnsi="Times New Roman" w:cs="Times New Roman"/>
                <w:szCs w:val="24"/>
              </w:rPr>
            </w:pPr>
            <w:r w:rsidRPr="00450D99">
              <w:rPr>
                <w:rStyle w:val="IntenseEmphasis"/>
                <w:rFonts w:ascii="Times New Roman" w:hAnsi="Times New Roman" w:cs="Times New Roman"/>
                <w:szCs w:val="24"/>
              </w:rPr>
              <w:t>S</w:t>
            </w:r>
            <w:r w:rsidRPr="00450D99">
              <w:rPr>
                <w:rStyle w:val="IntenseEmphasis"/>
                <w:rFonts w:ascii="Times New Roman" w:hAnsi="Times New Roman" w:cs="Times New Roman"/>
                <w:szCs w:val="24"/>
                <w:vertAlign w:val="subscript"/>
              </w:rPr>
              <w:t>m</w:t>
            </w:r>
          </w:p>
        </w:tc>
        <w:tc>
          <w:tcPr>
            <w:tcW w:w="2055" w:type="dxa"/>
            <w:tcBorders>
              <w:top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0.0643***</w:t>
            </w:r>
          </w:p>
        </w:tc>
        <w:tc>
          <w:tcPr>
            <w:tcW w:w="2055" w:type="dxa"/>
            <w:tcBorders>
              <w:top w:val="nil"/>
              <w:left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0.0647***</w:t>
            </w:r>
          </w:p>
        </w:tc>
      </w:tr>
      <w:tr w:rsidR="00C51607" w:rsidRPr="00450D99" w:rsidTr="00786DB8">
        <w:trPr>
          <w:trHeight w:hRule="exact" w:val="288"/>
          <w:jc w:val="center"/>
        </w:trPr>
        <w:tc>
          <w:tcPr>
            <w:tcW w:w="4687" w:type="dxa"/>
            <w:tcBorders>
              <w:top w:val="nil"/>
              <w:bottom w:val="nil"/>
            </w:tcBorders>
          </w:tcPr>
          <w:p w:rsidR="00C51607" w:rsidRPr="00450D99" w:rsidRDefault="00C51607" w:rsidP="00EF4DB1">
            <w:pPr>
              <w:spacing w:line="360" w:lineRule="auto"/>
              <w:jc w:val="left"/>
              <w:rPr>
                <w:rStyle w:val="IntenseEmphasis"/>
                <w:rFonts w:ascii="Times New Roman" w:hAnsi="Times New Roman" w:cs="Times New Roman"/>
                <w:szCs w:val="24"/>
              </w:rPr>
            </w:pPr>
            <w:r w:rsidRPr="00450D99">
              <w:rPr>
                <w:rStyle w:val="IntenseEmphasis"/>
                <w:rFonts w:ascii="Times New Roman" w:hAnsi="Times New Roman" w:cs="Times New Roman"/>
                <w:szCs w:val="24"/>
              </w:rPr>
              <w:t>S</w:t>
            </w:r>
            <w:r w:rsidRPr="00450D99">
              <w:rPr>
                <w:rStyle w:val="IntenseEmphasis"/>
                <w:rFonts w:ascii="Times New Roman" w:hAnsi="Times New Roman" w:cs="Times New Roman"/>
                <w:szCs w:val="24"/>
                <w:vertAlign w:val="subscript"/>
              </w:rPr>
              <w:t>sf</w:t>
            </w:r>
          </w:p>
        </w:tc>
        <w:tc>
          <w:tcPr>
            <w:tcW w:w="2055" w:type="dxa"/>
            <w:tcBorders>
              <w:top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0.0987***</w:t>
            </w:r>
          </w:p>
        </w:tc>
        <w:tc>
          <w:tcPr>
            <w:tcW w:w="2055" w:type="dxa"/>
            <w:tcBorders>
              <w:top w:val="nil"/>
              <w:left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0.1088***</w:t>
            </w:r>
          </w:p>
        </w:tc>
      </w:tr>
      <w:tr w:rsidR="00C51607" w:rsidRPr="00450D99" w:rsidTr="00786DB8">
        <w:trPr>
          <w:trHeight w:hRule="exact" w:val="288"/>
          <w:jc w:val="center"/>
        </w:trPr>
        <w:tc>
          <w:tcPr>
            <w:tcW w:w="4687" w:type="dxa"/>
            <w:tcBorders>
              <w:top w:val="nil"/>
              <w:bottom w:val="nil"/>
            </w:tcBorders>
          </w:tcPr>
          <w:p w:rsidR="00C51607" w:rsidRPr="00450D99" w:rsidRDefault="00C51607" w:rsidP="00EF4DB1">
            <w:pPr>
              <w:spacing w:line="360" w:lineRule="auto"/>
              <w:jc w:val="left"/>
              <w:rPr>
                <w:rStyle w:val="IntenseEmphasis"/>
                <w:rFonts w:ascii="Times New Roman" w:hAnsi="Times New Roman" w:cs="Times New Roman"/>
                <w:szCs w:val="24"/>
              </w:rPr>
            </w:pPr>
            <w:r w:rsidRPr="00450D99">
              <w:rPr>
                <w:rStyle w:val="IntenseEmphasis"/>
                <w:rFonts w:ascii="Times New Roman" w:hAnsi="Times New Roman" w:cs="Times New Roman"/>
                <w:szCs w:val="24"/>
              </w:rPr>
              <w:t>EF</w:t>
            </w:r>
          </w:p>
        </w:tc>
        <w:tc>
          <w:tcPr>
            <w:tcW w:w="2055" w:type="dxa"/>
            <w:tcBorders>
              <w:top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0.3451***</w:t>
            </w:r>
          </w:p>
        </w:tc>
        <w:tc>
          <w:tcPr>
            <w:tcW w:w="2055" w:type="dxa"/>
            <w:tcBorders>
              <w:top w:val="nil"/>
              <w:left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0.3989***</w:t>
            </w:r>
          </w:p>
        </w:tc>
      </w:tr>
      <w:tr w:rsidR="00C51607" w:rsidRPr="00450D99" w:rsidTr="00786DB8">
        <w:trPr>
          <w:trHeight w:hRule="exact" w:val="288"/>
          <w:jc w:val="center"/>
        </w:trPr>
        <w:tc>
          <w:tcPr>
            <w:tcW w:w="4687" w:type="dxa"/>
            <w:tcBorders>
              <w:top w:val="nil"/>
              <w:bottom w:val="nil"/>
            </w:tcBorders>
          </w:tcPr>
          <w:p w:rsidR="00C51607" w:rsidRPr="00450D99" w:rsidRDefault="00C51607" w:rsidP="00EF4DB1">
            <w:pPr>
              <w:spacing w:line="360" w:lineRule="auto"/>
              <w:jc w:val="left"/>
              <w:rPr>
                <w:rStyle w:val="IntenseEmphasis"/>
                <w:rFonts w:ascii="Times New Roman" w:hAnsi="Times New Roman" w:cs="Times New Roman"/>
                <w:szCs w:val="24"/>
              </w:rPr>
            </w:pPr>
            <w:r w:rsidRPr="00450D99">
              <w:rPr>
                <w:rStyle w:val="IntenseEmphasis"/>
                <w:rFonts w:ascii="Times New Roman" w:hAnsi="Times New Roman" w:cs="Times New Roman"/>
                <w:szCs w:val="24"/>
              </w:rPr>
              <w:t>S</w:t>
            </w:r>
            <w:r w:rsidRPr="00450D99">
              <w:rPr>
                <w:rStyle w:val="IntenseEmphasis"/>
                <w:rFonts w:ascii="Times New Roman" w:hAnsi="Times New Roman" w:cs="Times New Roman"/>
                <w:szCs w:val="24"/>
                <w:vertAlign w:val="subscript"/>
              </w:rPr>
              <w:t>m</w:t>
            </w:r>
            <w:r w:rsidRPr="00450D99">
              <w:rPr>
                <w:rStyle w:val="IntenseEmphasis"/>
                <w:rFonts w:ascii="Times New Roman" w:hAnsi="Times New Roman" w:cs="Times New Roman"/>
                <w:szCs w:val="24"/>
              </w:rPr>
              <w:t>×EF</w:t>
            </w:r>
          </w:p>
        </w:tc>
        <w:tc>
          <w:tcPr>
            <w:tcW w:w="2055" w:type="dxa"/>
            <w:tcBorders>
              <w:top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p>
        </w:tc>
        <w:tc>
          <w:tcPr>
            <w:tcW w:w="2055" w:type="dxa"/>
            <w:tcBorders>
              <w:top w:val="nil"/>
              <w:left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0.0028</w:t>
            </w:r>
          </w:p>
        </w:tc>
      </w:tr>
      <w:tr w:rsidR="00C51607" w:rsidRPr="00450D99" w:rsidTr="00786DB8">
        <w:trPr>
          <w:trHeight w:hRule="exact" w:val="288"/>
          <w:jc w:val="center"/>
        </w:trPr>
        <w:tc>
          <w:tcPr>
            <w:tcW w:w="4687" w:type="dxa"/>
            <w:tcBorders>
              <w:top w:val="nil"/>
              <w:bottom w:val="nil"/>
            </w:tcBorders>
          </w:tcPr>
          <w:p w:rsidR="00C51607" w:rsidRPr="00450D99" w:rsidRDefault="00C51607" w:rsidP="00EF4DB1">
            <w:pPr>
              <w:spacing w:line="360" w:lineRule="auto"/>
              <w:jc w:val="left"/>
              <w:rPr>
                <w:rStyle w:val="IntenseEmphasis"/>
                <w:rFonts w:ascii="Times New Roman" w:hAnsi="Times New Roman" w:cs="Times New Roman"/>
                <w:szCs w:val="24"/>
              </w:rPr>
            </w:pPr>
            <w:r w:rsidRPr="00450D99">
              <w:rPr>
                <w:rStyle w:val="IntenseEmphasis"/>
                <w:rFonts w:ascii="Times New Roman" w:hAnsi="Times New Roman" w:cs="Times New Roman"/>
                <w:szCs w:val="24"/>
              </w:rPr>
              <w:t>S</w:t>
            </w:r>
            <w:r w:rsidRPr="00450D99">
              <w:rPr>
                <w:rStyle w:val="IntenseEmphasis"/>
                <w:rFonts w:ascii="Times New Roman" w:hAnsi="Times New Roman" w:cs="Times New Roman"/>
                <w:szCs w:val="24"/>
                <w:vertAlign w:val="subscript"/>
              </w:rPr>
              <w:t>sf</w:t>
            </w:r>
            <w:r w:rsidRPr="00450D99">
              <w:rPr>
                <w:rStyle w:val="IntenseEmphasis"/>
                <w:rFonts w:ascii="Times New Roman" w:hAnsi="Times New Roman" w:cs="Times New Roman"/>
                <w:szCs w:val="24"/>
              </w:rPr>
              <w:t>×EF</w:t>
            </w:r>
          </w:p>
        </w:tc>
        <w:tc>
          <w:tcPr>
            <w:tcW w:w="2055" w:type="dxa"/>
            <w:tcBorders>
              <w:top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0.5139***</w:t>
            </w:r>
          </w:p>
        </w:tc>
        <w:tc>
          <w:tcPr>
            <w:tcW w:w="2055" w:type="dxa"/>
            <w:tcBorders>
              <w:top w:val="nil"/>
              <w:left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0.3436***</w:t>
            </w:r>
          </w:p>
        </w:tc>
      </w:tr>
      <w:tr w:rsidR="00C51607" w:rsidRPr="00450D99" w:rsidTr="00786DB8">
        <w:trPr>
          <w:trHeight w:hRule="exact" w:val="288"/>
          <w:jc w:val="center"/>
        </w:trPr>
        <w:tc>
          <w:tcPr>
            <w:tcW w:w="4687" w:type="dxa"/>
            <w:tcBorders>
              <w:top w:val="nil"/>
              <w:bottom w:val="nil"/>
            </w:tcBorders>
          </w:tcPr>
          <w:p w:rsidR="00C51607" w:rsidRPr="00450D99" w:rsidRDefault="00C51607" w:rsidP="00EF4DB1">
            <w:pPr>
              <w:spacing w:line="360" w:lineRule="auto"/>
              <w:jc w:val="left"/>
              <w:rPr>
                <w:rStyle w:val="IntenseEmphasis"/>
                <w:rFonts w:ascii="Times New Roman" w:hAnsi="Times New Roman" w:cs="Times New Roman"/>
                <w:szCs w:val="24"/>
              </w:rPr>
            </w:pPr>
          </w:p>
        </w:tc>
        <w:tc>
          <w:tcPr>
            <w:tcW w:w="2055" w:type="dxa"/>
            <w:tcBorders>
              <w:top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p>
        </w:tc>
        <w:tc>
          <w:tcPr>
            <w:tcW w:w="2055" w:type="dxa"/>
            <w:tcBorders>
              <w:top w:val="nil"/>
              <w:left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p>
        </w:tc>
      </w:tr>
      <w:tr w:rsidR="00C51607" w:rsidRPr="00450D99" w:rsidTr="00786DB8">
        <w:trPr>
          <w:trHeight w:hRule="exact" w:val="288"/>
          <w:jc w:val="center"/>
        </w:trPr>
        <w:tc>
          <w:tcPr>
            <w:tcW w:w="4687" w:type="dxa"/>
            <w:tcBorders>
              <w:top w:val="nil"/>
              <w:bottom w:val="nil"/>
            </w:tcBorders>
          </w:tcPr>
          <w:p w:rsidR="00C51607" w:rsidRPr="00450D99" w:rsidRDefault="00C51607" w:rsidP="00EF4DB1">
            <w:pPr>
              <w:spacing w:line="360" w:lineRule="auto"/>
              <w:jc w:val="left"/>
              <w:rPr>
                <w:rStyle w:val="IntenseEmphasis"/>
                <w:rFonts w:ascii="Times New Roman" w:hAnsi="Times New Roman" w:cs="Times New Roman"/>
                <w:szCs w:val="24"/>
              </w:rPr>
            </w:pPr>
            <w:r w:rsidRPr="00450D99">
              <w:rPr>
                <w:rStyle w:val="IntenseEmphasis"/>
                <w:rFonts w:ascii="Times New Roman" w:hAnsi="Times New Roman" w:cs="Times New Roman"/>
                <w:szCs w:val="24"/>
              </w:rPr>
              <w:t>Sargan test (p-value)</w:t>
            </w:r>
          </w:p>
        </w:tc>
        <w:tc>
          <w:tcPr>
            <w:tcW w:w="2055" w:type="dxa"/>
            <w:tcBorders>
              <w:top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0.830</w:t>
            </w:r>
          </w:p>
        </w:tc>
        <w:tc>
          <w:tcPr>
            <w:tcW w:w="2055" w:type="dxa"/>
            <w:tcBorders>
              <w:top w:val="nil"/>
              <w:left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0.925</w:t>
            </w:r>
          </w:p>
        </w:tc>
      </w:tr>
      <w:tr w:rsidR="00C51607" w:rsidRPr="00450D99" w:rsidTr="00786DB8">
        <w:trPr>
          <w:trHeight w:hRule="exact" w:val="288"/>
          <w:jc w:val="center"/>
        </w:trPr>
        <w:tc>
          <w:tcPr>
            <w:tcW w:w="4687" w:type="dxa"/>
            <w:tcBorders>
              <w:top w:val="nil"/>
              <w:bottom w:val="nil"/>
            </w:tcBorders>
          </w:tcPr>
          <w:p w:rsidR="00C51607" w:rsidRPr="00450D99" w:rsidRDefault="00C51607" w:rsidP="00EF4DB1">
            <w:pPr>
              <w:spacing w:line="360" w:lineRule="auto"/>
              <w:jc w:val="left"/>
              <w:rPr>
                <w:rStyle w:val="IntenseEmphasis"/>
                <w:rFonts w:ascii="Times New Roman" w:hAnsi="Times New Roman" w:cs="Times New Roman"/>
                <w:szCs w:val="24"/>
              </w:rPr>
            </w:pPr>
            <w:r w:rsidRPr="00786DB8">
              <w:rPr>
                <w:rStyle w:val="IntenseEmphasis"/>
                <w:rFonts w:ascii="Times New Roman" w:hAnsi="Times New Roman" w:cs="Times New Roman"/>
                <w:i/>
                <w:szCs w:val="24"/>
              </w:rPr>
              <w:t>AR</w:t>
            </w:r>
            <w:r w:rsidRPr="00450D99">
              <w:rPr>
                <w:rStyle w:val="IntenseEmphasis"/>
                <w:rFonts w:ascii="Times New Roman" w:hAnsi="Times New Roman" w:cs="Times New Roman"/>
                <w:szCs w:val="24"/>
              </w:rPr>
              <w:t xml:space="preserve"> (2) test (p-value)</w:t>
            </w:r>
          </w:p>
        </w:tc>
        <w:tc>
          <w:tcPr>
            <w:tcW w:w="2055" w:type="dxa"/>
            <w:tcBorders>
              <w:top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0.331</w:t>
            </w:r>
          </w:p>
        </w:tc>
        <w:tc>
          <w:tcPr>
            <w:tcW w:w="2055" w:type="dxa"/>
            <w:tcBorders>
              <w:top w:val="nil"/>
              <w:left w:val="nil"/>
              <w:bottom w:val="nil"/>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0.447</w:t>
            </w:r>
          </w:p>
        </w:tc>
      </w:tr>
      <w:tr w:rsidR="00C51607" w:rsidRPr="00450D99" w:rsidTr="00786DB8">
        <w:trPr>
          <w:trHeight w:hRule="exact" w:val="387"/>
          <w:jc w:val="center"/>
        </w:trPr>
        <w:tc>
          <w:tcPr>
            <w:tcW w:w="4687" w:type="dxa"/>
            <w:tcBorders>
              <w:top w:val="nil"/>
              <w:bottom w:val="single" w:sz="18" w:space="0" w:color="000000" w:themeColor="text1"/>
            </w:tcBorders>
          </w:tcPr>
          <w:p w:rsidR="00C51607" w:rsidRPr="00450D99" w:rsidRDefault="00C51607" w:rsidP="00EF4DB1">
            <w:pPr>
              <w:spacing w:line="360" w:lineRule="auto"/>
              <w:jc w:val="left"/>
              <w:rPr>
                <w:rStyle w:val="IntenseEmphasis"/>
                <w:rFonts w:ascii="Times New Roman" w:hAnsi="Times New Roman" w:cs="Times New Roman"/>
                <w:szCs w:val="24"/>
              </w:rPr>
            </w:pPr>
            <w:r w:rsidRPr="00450D99">
              <w:rPr>
                <w:rStyle w:val="IntenseEmphasis"/>
                <w:rFonts w:ascii="Times New Roman" w:hAnsi="Times New Roman" w:cs="Times New Roman"/>
                <w:szCs w:val="24"/>
              </w:rPr>
              <w:t>Number of observation</w:t>
            </w:r>
          </w:p>
        </w:tc>
        <w:tc>
          <w:tcPr>
            <w:tcW w:w="2055" w:type="dxa"/>
            <w:tcBorders>
              <w:top w:val="nil"/>
              <w:bottom w:val="single" w:sz="18" w:space="0" w:color="000000" w:themeColor="text1"/>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600</w:t>
            </w:r>
          </w:p>
        </w:tc>
        <w:tc>
          <w:tcPr>
            <w:tcW w:w="2055" w:type="dxa"/>
            <w:tcBorders>
              <w:top w:val="nil"/>
              <w:left w:val="nil"/>
              <w:bottom w:val="single" w:sz="18" w:space="0" w:color="000000" w:themeColor="text1"/>
              <w:right w:val="nil"/>
            </w:tcBorders>
          </w:tcPr>
          <w:p w:rsidR="00C51607" w:rsidRPr="00450D99" w:rsidRDefault="00C51607" w:rsidP="00EF4DB1">
            <w:pPr>
              <w:spacing w:line="360" w:lineRule="auto"/>
              <w:jc w:val="center"/>
              <w:rPr>
                <w:rStyle w:val="IntenseEmphasis"/>
                <w:rFonts w:ascii="Times New Roman" w:hAnsi="Times New Roman" w:cs="Times New Roman"/>
                <w:szCs w:val="24"/>
              </w:rPr>
            </w:pPr>
            <w:r w:rsidRPr="00450D99">
              <w:rPr>
                <w:rStyle w:val="IntenseEmphasis"/>
                <w:rFonts w:ascii="Times New Roman" w:hAnsi="Times New Roman" w:cs="Times New Roman"/>
                <w:szCs w:val="24"/>
              </w:rPr>
              <w:t>600</w:t>
            </w:r>
          </w:p>
        </w:tc>
      </w:tr>
    </w:tbl>
    <w:p w:rsidR="002820C3" w:rsidRPr="00450D99" w:rsidRDefault="002820C3" w:rsidP="00786DB8">
      <w:pPr>
        <w:spacing w:line="240" w:lineRule="auto"/>
        <w:rPr>
          <w:rStyle w:val="Strong"/>
          <w:rFonts w:ascii="Times New Roman" w:hAnsi="Times New Roman" w:cs="Times New Roman"/>
          <w:sz w:val="20"/>
          <w:szCs w:val="20"/>
        </w:rPr>
      </w:pPr>
      <w:r w:rsidRPr="00450D99">
        <w:rPr>
          <w:rStyle w:val="Strong"/>
          <w:rFonts w:ascii="Times New Roman" w:hAnsi="Times New Roman" w:cs="Times New Roman"/>
          <w:sz w:val="20"/>
          <w:szCs w:val="20"/>
        </w:rPr>
        <w:t>Notes: All variables are expressed in logarithmic form. S</w:t>
      </w:r>
      <w:r w:rsidRPr="00450D99">
        <w:rPr>
          <w:rStyle w:val="Strong"/>
          <w:rFonts w:ascii="Times New Roman" w:hAnsi="Times New Roman" w:cs="Times New Roman"/>
          <w:sz w:val="20"/>
          <w:szCs w:val="20"/>
          <w:vertAlign w:val="subscript"/>
        </w:rPr>
        <w:t>m</w:t>
      </w:r>
      <w:r w:rsidRPr="00450D99">
        <w:rPr>
          <w:rStyle w:val="Strong"/>
          <w:rFonts w:ascii="Times New Roman" w:hAnsi="Times New Roman" w:cs="Times New Roman"/>
          <w:sz w:val="20"/>
          <w:szCs w:val="20"/>
        </w:rPr>
        <w:t>, S</w:t>
      </w:r>
      <w:r w:rsidRPr="00450D99">
        <w:rPr>
          <w:rStyle w:val="Strong"/>
          <w:rFonts w:ascii="Times New Roman" w:hAnsi="Times New Roman" w:cs="Times New Roman"/>
          <w:sz w:val="20"/>
          <w:szCs w:val="20"/>
          <w:vertAlign w:val="subscript"/>
        </w:rPr>
        <w:t xml:space="preserve">sf, </w:t>
      </w:r>
      <w:r w:rsidRPr="00450D99">
        <w:rPr>
          <w:rStyle w:val="Strong"/>
          <w:rFonts w:ascii="Times New Roman" w:hAnsi="Times New Roman" w:cs="Times New Roman"/>
          <w:sz w:val="20"/>
          <w:szCs w:val="20"/>
        </w:rPr>
        <w:t>and EF are respectively import-weighted foreign R&amp;D, student flow-weighted foreign R&amp;D and economic freedom. *** indicate statistical significance at the 1% level.</w:t>
      </w:r>
    </w:p>
    <w:p w:rsidR="00844343" w:rsidRPr="00450D99" w:rsidRDefault="00844343" w:rsidP="00EF4DB1">
      <w:pPr>
        <w:spacing w:line="360" w:lineRule="auto"/>
        <w:rPr>
          <w:rFonts w:cs="Times New Roman"/>
          <w:b/>
          <w:szCs w:val="24"/>
        </w:rPr>
      </w:pPr>
    </w:p>
    <w:p w:rsidR="009E2F0C" w:rsidRPr="00450D99" w:rsidRDefault="009E2F0C" w:rsidP="00EF4DB1">
      <w:pPr>
        <w:spacing w:line="360" w:lineRule="auto"/>
      </w:pPr>
      <w:r w:rsidRPr="00450D99">
        <w:rPr>
          <w:rFonts w:cs="Times New Roman"/>
          <w:b/>
          <w:szCs w:val="24"/>
        </w:rPr>
        <w:tab/>
      </w:r>
      <w:r w:rsidR="0024063D" w:rsidRPr="00450D99">
        <w:t>Several robustness checks are carried out to ensure that the results we obtain are robust</w:t>
      </w:r>
      <w:r w:rsidR="004D7E30" w:rsidRPr="00450D99">
        <w:t>.</w:t>
      </w:r>
      <w:r w:rsidR="0024063D" w:rsidRPr="00450D99">
        <w:t xml:space="preserve"> First, we compute TFP as </w:t>
      </w:r>
      <w:r w:rsidR="0024063D" w:rsidRPr="00450D99">
        <w:rPr>
          <w:i/>
        </w:rPr>
        <w:t>Y</w:t>
      </w:r>
      <w:r w:rsidR="0024063D" w:rsidRPr="00450D99">
        <w:t xml:space="preserve"> / (</w:t>
      </w:r>
      <w:r w:rsidR="0024063D" w:rsidRPr="00450D99">
        <w:rPr>
          <w:i/>
        </w:rPr>
        <w:t>K</w:t>
      </w:r>
      <w:r w:rsidR="0024063D" w:rsidRPr="00450D99">
        <w:rPr>
          <w:rFonts w:cs="Times New Roman"/>
          <w:i/>
          <w:vertAlign w:val="superscript"/>
        </w:rPr>
        <w:t>β</w:t>
      </w:r>
      <w:r w:rsidR="0024063D" w:rsidRPr="00450D99">
        <w:rPr>
          <w:i/>
        </w:rPr>
        <w:t>L</w:t>
      </w:r>
      <w:r w:rsidR="0024063D" w:rsidRPr="00450D99">
        <w:rPr>
          <w:i/>
          <w:vertAlign w:val="superscript"/>
        </w:rPr>
        <w:t>1-</w:t>
      </w:r>
      <w:r w:rsidR="0024063D" w:rsidRPr="00450D99">
        <w:rPr>
          <w:rFonts w:cs="Times New Roman"/>
          <w:i/>
          <w:vertAlign w:val="superscript"/>
        </w:rPr>
        <w:t>β</w:t>
      </w:r>
      <w:r w:rsidR="0024063D" w:rsidRPr="00450D99">
        <w:rPr>
          <w:rFonts w:cs="Times New Roman"/>
        </w:rPr>
        <w:t>). This measurement was used in the pioneering study of Coe and Helpman (1995) and many others</w:t>
      </w:r>
      <w:r w:rsidR="00D75D97" w:rsidRPr="00450D99">
        <w:rPr>
          <w:rFonts w:cs="Times New Roman"/>
        </w:rPr>
        <w:t xml:space="preserve"> (e.g. Coe </w:t>
      </w:r>
      <w:r w:rsidR="00D75D97" w:rsidRPr="00450D99">
        <w:rPr>
          <w:rFonts w:cs="Times New Roman"/>
          <w:i/>
        </w:rPr>
        <w:t>et al</w:t>
      </w:r>
      <w:r w:rsidR="00D75D97" w:rsidRPr="00450D99">
        <w:rPr>
          <w:rFonts w:cs="Times New Roman"/>
        </w:rPr>
        <w:t xml:space="preserve">., 1997; </w:t>
      </w:r>
      <w:r w:rsidR="00D75D97" w:rsidRPr="00450D99">
        <w:rPr>
          <w:rFonts w:cs="Times New Roman"/>
          <w:szCs w:val="20"/>
        </w:rPr>
        <w:t>van Pottelsberghe and Lichtenberg</w:t>
      </w:r>
      <w:r w:rsidR="00D75D97" w:rsidRPr="00450D99">
        <w:rPr>
          <w:rFonts w:cs="Times New Roman"/>
        </w:rPr>
        <w:t>, 2001; Park, 2004; Le, 2010)</w:t>
      </w:r>
      <w:r w:rsidR="0024063D" w:rsidRPr="00450D99">
        <w:rPr>
          <w:rFonts w:cs="Times New Roman"/>
        </w:rPr>
        <w:t>. The result of using alternative TFP is reported in Column (1) in table 3. Second, we use a different measure of import. Specifically, we use import of machinery and transport equipment and the results are reported in column (2). Third, we use import of manufactured goods and result is presented in column (3). Finally, we expand the source countries for foreign R&amp;D as well as countries of destination for student flows. We include 16 OECD countries for this purpose and the results</w:t>
      </w:r>
      <w:r w:rsidR="004D7E30" w:rsidRPr="00450D99">
        <w:rPr>
          <w:rFonts w:cs="Times New Roman"/>
        </w:rPr>
        <w:t xml:space="preserve"> are reported in column (4) of t</w:t>
      </w:r>
      <w:r w:rsidR="0024063D" w:rsidRPr="00450D99">
        <w:rPr>
          <w:rFonts w:cs="Times New Roman"/>
        </w:rPr>
        <w:t>able 3</w:t>
      </w:r>
      <w:r w:rsidR="0024063D" w:rsidRPr="00450D99">
        <w:rPr>
          <w:rStyle w:val="FootnoteReference"/>
          <w:rFonts w:cs="Times New Roman"/>
        </w:rPr>
        <w:footnoteReference w:id="7"/>
      </w:r>
      <w:r w:rsidR="0024063D" w:rsidRPr="00450D99">
        <w:rPr>
          <w:rFonts w:cs="Times New Roman"/>
        </w:rPr>
        <w:t>.</w:t>
      </w:r>
    </w:p>
    <w:p w:rsidR="00494C2C" w:rsidRDefault="00494C2C" w:rsidP="00EF4DB1">
      <w:pPr>
        <w:spacing w:line="360" w:lineRule="auto"/>
        <w:ind w:firstLine="720"/>
      </w:pPr>
    </w:p>
    <w:p w:rsidR="00786DB8" w:rsidRPr="00450D99" w:rsidRDefault="00786DB8" w:rsidP="00EF4DB1">
      <w:pPr>
        <w:spacing w:line="360" w:lineRule="auto"/>
        <w:ind w:firstLine="720"/>
      </w:pPr>
    </w:p>
    <w:p w:rsidR="009E2F0C" w:rsidRPr="00450D99" w:rsidRDefault="009E2F0C" w:rsidP="00EF4DB1">
      <w:pPr>
        <w:spacing w:line="360" w:lineRule="auto"/>
        <w:jc w:val="center"/>
      </w:pPr>
      <w:r w:rsidRPr="00786DB8">
        <w:rPr>
          <w:b/>
        </w:rPr>
        <w:lastRenderedPageBreak/>
        <w:t>Table 3</w:t>
      </w:r>
      <w:r w:rsidRPr="00450D99">
        <w:t>: Alternative TFP, categorizes of imported goods, and source countries</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1525"/>
        <w:gridCol w:w="1526"/>
        <w:gridCol w:w="1525"/>
        <w:gridCol w:w="1834"/>
      </w:tblGrid>
      <w:tr w:rsidR="009E2F0C" w:rsidRPr="00450D99" w:rsidTr="00786DB8">
        <w:trPr>
          <w:trHeight w:val="384"/>
        </w:trPr>
        <w:tc>
          <w:tcPr>
            <w:tcW w:w="2410" w:type="dxa"/>
            <w:tcBorders>
              <w:top w:val="single" w:sz="18" w:space="0" w:color="000000" w:themeColor="text1"/>
              <w:bottom w:val="single" w:sz="4" w:space="0" w:color="000000" w:themeColor="text1"/>
            </w:tcBorders>
          </w:tcPr>
          <w:p w:rsidR="009E2F0C" w:rsidRPr="00450D99" w:rsidRDefault="009E2F0C" w:rsidP="00786DB8">
            <w:pPr>
              <w:spacing w:line="240" w:lineRule="auto"/>
              <w:rPr>
                <w:rFonts w:cs="Times New Roman"/>
                <w:szCs w:val="24"/>
              </w:rPr>
            </w:pPr>
          </w:p>
        </w:tc>
        <w:tc>
          <w:tcPr>
            <w:tcW w:w="1525" w:type="dxa"/>
            <w:tcBorders>
              <w:top w:val="single" w:sz="18" w:space="0" w:color="000000" w:themeColor="text1"/>
              <w:bottom w:val="single" w:sz="4" w:space="0" w:color="000000" w:themeColor="text1"/>
              <w:right w:val="nil"/>
            </w:tcBorders>
          </w:tcPr>
          <w:p w:rsidR="009E2F0C" w:rsidRPr="00450D99" w:rsidRDefault="009E2F0C" w:rsidP="00786DB8">
            <w:pPr>
              <w:spacing w:line="240" w:lineRule="auto"/>
              <w:jc w:val="center"/>
              <w:rPr>
                <w:rFonts w:cs="Times New Roman"/>
                <w:szCs w:val="24"/>
              </w:rPr>
            </w:pPr>
            <w:r w:rsidRPr="00450D99">
              <w:rPr>
                <w:rFonts w:cs="Times New Roman"/>
                <w:szCs w:val="24"/>
              </w:rPr>
              <w:t>(1)</w:t>
            </w:r>
          </w:p>
        </w:tc>
        <w:tc>
          <w:tcPr>
            <w:tcW w:w="1526" w:type="dxa"/>
            <w:tcBorders>
              <w:top w:val="single" w:sz="18" w:space="0" w:color="000000" w:themeColor="text1"/>
              <w:left w:val="nil"/>
              <w:bottom w:val="single" w:sz="4" w:space="0" w:color="000000" w:themeColor="text1"/>
              <w:right w:val="nil"/>
            </w:tcBorders>
          </w:tcPr>
          <w:p w:rsidR="009E2F0C" w:rsidRPr="00450D99" w:rsidRDefault="009E2F0C" w:rsidP="00786DB8">
            <w:pPr>
              <w:spacing w:line="240" w:lineRule="auto"/>
              <w:jc w:val="center"/>
              <w:rPr>
                <w:rFonts w:cs="Times New Roman"/>
                <w:szCs w:val="24"/>
              </w:rPr>
            </w:pPr>
            <w:r w:rsidRPr="00450D99">
              <w:rPr>
                <w:rFonts w:cs="Times New Roman"/>
                <w:szCs w:val="24"/>
              </w:rPr>
              <w:t>(2)</w:t>
            </w:r>
          </w:p>
        </w:tc>
        <w:tc>
          <w:tcPr>
            <w:tcW w:w="1525" w:type="dxa"/>
            <w:tcBorders>
              <w:top w:val="single" w:sz="18" w:space="0" w:color="000000" w:themeColor="text1"/>
              <w:left w:val="nil"/>
              <w:bottom w:val="single" w:sz="4" w:space="0" w:color="000000" w:themeColor="text1"/>
              <w:right w:val="nil"/>
            </w:tcBorders>
          </w:tcPr>
          <w:p w:rsidR="009E2F0C" w:rsidRPr="00450D99" w:rsidRDefault="009E2F0C" w:rsidP="00786DB8">
            <w:pPr>
              <w:spacing w:line="240" w:lineRule="auto"/>
              <w:jc w:val="center"/>
              <w:rPr>
                <w:rFonts w:cs="Times New Roman"/>
                <w:szCs w:val="24"/>
              </w:rPr>
            </w:pPr>
            <w:r w:rsidRPr="00450D99">
              <w:rPr>
                <w:rFonts w:cs="Times New Roman"/>
                <w:szCs w:val="24"/>
              </w:rPr>
              <w:t>(3)</w:t>
            </w:r>
          </w:p>
        </w:tc>
        <w:tc>
          <w:tcPr>
            <w:tcW w:w="1834" w:type="dxa"/>
            <w:tcBorders>
              <w:top w:val="single" w:sz="18" w:space="0" w:color="000000" w:themeColor="text1"/>
              <w:left w:val="nil"/>
              <w:bottom w:val="single" w:sz="4" w:space="0" w:color="000000" w:themeColor="text1"/>
              <w:right w:val="nil"/>
            </w:tcBorders>
          </w:tcPr>
          <w:p w:rsidR="009E2F0C" w:rsidRPr="00450D99" w:rsidRDefault="009E2F0C" w:rsidP="00786DB8">
            <w:pPr>
              <w:spacing w:line="240" w:lineRule="auto"/>
              <w:jc w:val="center"/>
              <w:rPr>
                <w:rFonts w:cs="Times New Roman"/>
                <w:szCs w:val="24"/>
              </w:rPr>
            </w:pPr>
            <w:r w:rsidRPr="00450D99">
              <w:rPr>
                <w:rFonts w:cs="Times New Roman"/>
                <w:szCs w:val="24"/>
              </w:rPr>
              <w:t>(4)</w:t>
            </w:r>
          </w:p>
        </w:tc>
      </w:tr>
      <w:tr w:rsidR="0024063D" w:rsidRPr="00450D99" w:rsidTr="00786DB8">
        <w:trPr>
          <w:trHeight w:val="384"/>
        </w:trPr>
        <w:tc>
          <w:tcPr>
            <w:tcW w:w="2410" w:type="dxa"/>
            <w:tcBorders>
              <w:bottom w:val="nil"/>
            </w:tcBorders>
          </w:tcPr>
          <w:p w:rsidR="0024063D" w:rsidRPr="00450D99" w:rsidRDefault="0024063D" w:rsidP="00786DB8">
            <w:pPr>
              <w:spacing w:line="240" w:lineRule="auto"/>
              <w:rPr>
                <w:rFonts w:cs="Times New Roman"/>
                <w:szCs w:val="24"/>
              </w:rPr>
            </w:pPr>
            <w:r w:rsidRPr="00450D99">
              <w:rPr>
                <w:rFonts w:cs="Times New Roman"/>
                <w:szCs w:val="24"/>
              </w:rPr>
              <w:t>Lagged dependent</w:t>
            </w:r>
          </w:p>
        </w:tc>
        <w:tc>
          <w:tcPr>
            <w:tcW w:w="1525" w:type="dxa"/>
            <w:tcBorders>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0.5450***</w:t>
            </w:r>
          </w:p>
        </w:tc>
        <w:tc>
          <w:tcPr>
            <w:tcW w:w="1526" w:type="dxa"/>
            <w:tcBorders>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0.4672***</w:t>
            </w:r>
          </w:p>
        </w:tc>
        <w:tc>
          <w:tcPr>
            <w:tcW w:w="1525" w:type="dxa"/>
            <w:tcBorders>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0.4816***</w:t>
            </w:r>
          </w:p>
        </w:tc>
        <w:tc>
          <w:tcPr>
            <w:tcW w:w="1834" w:type="dxa"/>
            <w:tcBorders>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0.4012***</w:t>
            </w:r>
          </w:p>
        </w:tc>
      </w:tr>
      <w:tr w:rsidR="0024063D" w:rsidRPr="00450D99" w:rsidTr="00786DB8">
        <w:trPr>
          <w:trHeight w:val="384"/>
        </w:trPr>
        <w:tc>
          <w:tcPr>
            <w:tcW w:w="2410" w:type="dxa"/>
            <w:tcBorders>
              <w:top w:val="nil"/>
              <w:bottom w:val="nil"/>
            </w:tcBorders>
          </w:tcPr>
          <w:p w:rsidR="0024063D" w:rsidRPr="00450D99" w:rsidRDefault="0024063D" w:rsidP="00786DB8">
            <w:pPr>
              <w:spacing w:line="240" w:lineRule="auto"/>
              <w:jc w:val="left"/>
              <w:rPr>
                <w:rStyle w:val="IntenseEmphasis"/>
                <w:rFonts w:ascii="Times New Roman" w:hAnsi="Times New Roman" w:cs="Times New Roman"/>
                <w:szCs w:val="24"/>
              </w:rPr>
            </w:pPr>
            <w:r w:rsidRPr="00450D99">
              <w:rPr>
                <w:rStyle w:val="IntenseEmphasis"/>
                <w:rFonts w:ascii="Times New Roman" w:hAnsi="Times New Roman" w:cs="Times New Roman"/>
                <w:szCs w:val="24"/>
              </w:rPr>
              <w:t>S</w:t>
            </w:r>
            <w:r w:rsidRPr="00450D99">
              <w:rPr>
                <w:rStyle w:val="IntenseEmphasis"/>
                <w:rFonts w:ascii="Times New Roman" w:hAnsi="Times New Roman" w:cs="Times New Roman"/>
                <w:szCs w:val="24"/>
                <w:vertAlign w:val="subscript"/>
              </w:rPr>
              <w:t>m</w:t>
            </w:r>
          </w:p>
        </w:tc>
        <w:tc>
          <w:tcPr>
            <w:tcW w:w="1525" w:type="dxa"/>
            <w:tcBorders>
              <w:top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0.0938***</w:t>
            </w:r>
          </w:p>
        </w:tc>
        <w:tc>
          <w:tcPr>
            <w:tcW w:w="1526"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0.0781***</w:t>
            </w:r>
          </w:p>
        </w:tc>
        <w:tc>
          <w:tcPr>
            <w:tcW w:w="1525"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0.0798***</w:t>
            </w:r>
          </w:p>
        </w:tc>
        <w:tc>
          <w:tcPr>
            <w:tcW w:w="1834"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5.5480***</w:t>
            </w:r>
          </w:p>
        </w:tc>
      </w:tr>
      <w:tr w:rsidR="0024063D" w:rsidRPr="00450D99" w:rsidTr="00786DB8">
        <w:trPr>
          <w:trHeight w:val="384"/>
        </w:trPr>
        <w:tc>
          <w:tcPr>
            <w:tcW w:w="2410" w:type="dxa"/>
            <w:tcBorders>
              <w:top w:val="nil"/>
              <w:bottom w:val="nil"/>
            </w:tcBorders>
          </w:tcPr>
          <w:p w:rsidR="0024063D" w:rsidRPr="00450D99" w:rsidRDefault="0024063D" w:rsidP="00786DB8">
            <w:pPr>
              <w:spacing w:line="240" w:lineRule="auto"/>
              <w:jc w:val="left"/>
              <w:rPr>
                <w:rStyle w:val="IntenseEmphasis"/>
                <w:rFonts w:ascii="Times New Roman" w:hAnsi="Times New Roman" w:cs="Times New Roman"/>
                <w:szCs w:val="24"/>
              </w:rPr>
            </w:pPr>
            <w:r w:rsidRPr="00450D99">
              <w:rPr>
                <w:rStyle w:val="IntenseEmphasis"/>
                <w:rFonts w:ascii="Times New Roman" w:hAnsi="Times New Roman" w:cs="Times New Roman"/>
                <w:szCs w:val="24"/>
              </w:rPr>
              <w:t>S</w:t>
            </w:r>
            <w:r w:rsidRPr="00450D99">
              <w:rPr>
                <w:rStyle w:val="IntenseEmphasis"/>
                <w:rFonts w:ascii="Times New Roman" w:hAnsi="Times New Roman" w:cs="Times New Roman"/>
                <w:szCs w:val="24"/>
                <w:vertAlign w:val="subscript"/>
              </w:rPr>
              <w:t>sf</w:t>
            </w:r>
          </w:p>
        </w:tc>
        <w:tc>
          <w:tcPr>
            <w:tcW w:w="1525" w:type="dxa"/>
            <w:tcBorders>
              <w:top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0.0933***</w:t>
            </w:r>
          </w:p>
        </w:tc>
        <w:tc>
          <w:tcPr>
            <w:tcW w:w="1526"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0.0855***</w:t>
            </w:r>
          </w:p>
        </w:tc>
        <w:tc>
          <w:tcPr>
            <w:tcW w:w="1525"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0.0961***</w:t>
            </w:r>
          </w:p>
        </w:tc>
        <w:tc>
          <w:tcPr>
            <w:tcW w:w="1834"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6.7832***</w:t>
            </w:r>
          </w:p>
        </w:tc>
      </w:tr>
      <w:tr w:rsidR="0024063D" w:rsidRPr="00450D99" w:rsidTr="00786DB8">
        <w:trPr>
          <w:trHeight w:val="384"/>
        </w:trPr>
        <w:tc>
          <w:tcPr>
            <w:tcW w:w="2410" w:type="dxa"/>
            <w:tcBorders>
              <w:top w:val="nil"/>
              <w:bottom w:val="nil"/>
            </w:tcBorders>
          </w:tcPr>
          <w:p w:rsidR="0024063D" w:rsidRPr="00450D99" w:rsidRDefault="0024063D" w:rsidP="00786DB8">
            <w:pPr>
              <w:spacing w:line="240" w:lineRule="auto"/>
              <w:jc w:val="left"/>
              <w:rPr>
                <w:rStyle w:val="IntenseEmphasis"/>
                <w:rFonts w:ascii="Times New Roman" w:hAnsi="Times New Roman" w:cs="Times New Roman"/>
                <w:szCs w:val="24"/>
              </w:rPr>
            </w:pPr>
            <w:r w:rsidRPr="00450D99">
              <w:rPr>
                <w:rStyle w:val="IntenseEmphasis"/>
                <w:rFonts w:ascii="Times New Roman" w:hAnsi="Times New Roman" w:cs="Times New Roman"/>
                <w:szCs w:val="24"/>
              </w:rPr>
              <w:t>EF</w:t>
            </w:r>
          </w:p>
        </w:tc>
        <w:tc>
          <w:tcPr>
            <w:tcW w:w="1525" w:type="dxa"/>
            <w:tcBorders>
              <w:top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0.2183***</w:t>
            </w:r>
          </w:p>
        </w:tc>
        <w:tc>
          <w:tcPr>
            <w:tcW w:w="1526"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0.3064***</w:t>
            </w:r>
          </w:p>
        </w:tc>
        <w:tc>
          <w:tcPr>
            <w:tcW w:w="1525"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0.2958***</w:t>
            </w:r>
          </w:p>
        </w:tc>
        <w:tc>
          <w:tcPr>
            <w:tcW w:w="1834"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83.0271***</w:t>
            </w:r>
          </w:p>
        </w:tc>
      </w:tr>
      <w:tr w:rsidR="0024063D" w:rsidRPr="00450D99" w:rsidTr="00786DB8">
        <w:trPr>
          <w:trHeight w:val="384"/>
        </w:trPr>
        <w:tc>
          <w:tcPr>
            <w:tcW w:w="2410" w:type="dxa"/>
            <w:tcBorders>
              <w:top w:val="nil"/>
              <w:bottom w:val="nil"/>
            </w:tcBorders>
          </w:tcPr>
          <w:p w:rsidR="0024063D" w:rsidRPr="00450D99" w:rsidRDefault="0024063D" w:rsidP="00786DB8">
            <w:pPr>
              <w:spacing w:line="240" w:lineRule="auto"/>
              <w:rPr>
                <w:rFonts w:cs="Times New Roman"/>
                <w:szCs w:val="24"/>
              </w:rPr>
            </w:pPr>
            <w:r w:rsidRPr="00450D99">
              <w:rPr>
                <w:rStyle w:val="IntenseEmphasis"/>
                <w:rFonts w:ascii="Times New Roman" w:hAnsi="Times New Roman" w:cs="Times New Roman"/>
                <w:szCs w:val="24"/>
              </w:rPr>
              <w:t>S</w:t>
            </w:r>
            <w:r w:rsidRPr="00450D99">
              <w:rPr>
                <w:rStyle w:val="IntenseEmphasis"/>
                <w:rFonts w:ascii="Times New Roman" w:hAnsi="Times New Roman" w:cs="Times New Roman"/>
                <w:szCs w:val="24"/>
                <w:vertAlign w:val="subscript"/>
              </w:rPr>
              <w:t>sf</w:t>
            </w:r>
            <w:r w:rsidRPr="00450D99">
              <w:rPr>
                <w:rStyle w:val="IntenseEmphasis"/>
                <w:rFonts w:ascii="Times New Roman" w:hAnsi="Times New Roman" w:cs="Times New Roman"/>
                <w:szCs w:val="24"/>
              </w:rPr>
              <w:t>×EF</w:t>
            </w:r>
          </w:p>
        </w:tc>
        <w:tc>
          <w:tcPr>
            <w:tcW w:w="1525" w:type="dxa"/>
            <w:tcBorders>
              <w:top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0.4122***</w:t>
            </w:r>
          </w:p>
        </w:tc>
        <w:tc>
          <w:tcPr>
            <w:tcW w:w="1526"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0.4429***</w:t>
            </w:r>
          </w:p>
        </w:tc>
        <w:tc>
          <w:tcPr>
            <w:tcW w:w="1525"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0.4344***</w:t>
            </w:r>
          </w:p>
        </w:tc>
        <w:tc>
          <w:tcPr>
            <w:tcW w:w="1834"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51.8342***</w:t>
            </w:r>
          </w:p>
        </w:tc>
      </w:tr>
      <w:tr w:rsidR="0024063D" w:rsidRPr="00450D99" w:rsidTr="00786DB8">
        <w:trPr>
          <w:trHeight w:val="384"/>
        </w:trPr>
        <w:tc>
          <w:tcPr>
            <w:tcW w:w="2410" w:type="dxa"/>
            <w:tcBorders>
              <w:top w:val="nil"/>
              <w:bottom w:val="nil"/>
            </w:tcBorders>
          </w:tcPr>
          <w:p w:rsidR="0024063D" w:rsidRPr="00450D99" w:rsidRDefault="0024063D" w:rsidP="00786DB8">
            <w:pPr>
              <w:spacing w:line="240" w:lineRule="auto"/>
              <w:rPr>
                <w:rFonts w:cs="Times New Roman"/>
                <w:szCs w:val="24"/>
              </w:rPr>
            </w:pPr>
          </w:p>
        </w:tc>
        <w:tc>
          <w:tcPr>
            <w:tcW w:w="1525" w:type="dxa"/>
            <w:tcBorders>
              <w:top w:val="nil"/>
              <w:bottom w:val="nil"/>
              <w:right w:val="nil"/>
            </w:tcBorders>
          </w:tcPr>
          <w:p w:rsidR="0024063D" w:rsidRPr="00450D99" w:rsidRDefault="0024063D" w:rsidP="00786DB8">
            <w:pPr>
              <w:spacing w:line="240" w:lineRule="auto"/>
              <w:jc w:val="center"/>
              <w:rPr>
                <w:rFonts w:cs="Times New Roman"/>
                <w:szCs w:val="24"/>
              </w:rPr>
            </w:pPr>
          </w:p>
        </w:tc>
        <w:tc>
          <w:tcPr>
            <w:tcW w:w="1526" w:type="dxa"/>
            <w:tcBorders>
              <w:top w:val="nil"/>
              <w:left w:val="nil"/>
              <w:bottom w:val="nil"/>
              <w:right w:val="nil"/>
            </w:tcBorders>
          </w:tcPr>
          <w:p w:rsidR="0024063D" w:rsidRPr="00450D99" w:rsidRDefault="0024063D" w:rsidP="00786DB8">
            <w:pPr>
              <w:spacing w:line="240" w:lineRule="auto"/>
              <w:jc w:val="center"/>
              <w:rPr>
                <w:rFonts w:cs="Times New Roman"/>
                <w:szCs w:val="24"/>
              </w:rPr>
            </w:pPr>
          </w:p>
        </w:tc>
        <w:tc>
          <w:tcPr>
            <w:tcW w:w="1525" w:type="dxa"/>
            <w:tcBorders>
              <w:top w:val="nil"/>
              <w:left w:val="nil"/>
              <w:bottom w:val="nil"/>
              <w:right w:val="nil"/>
            </w:tcBorders>
          </w:tcPr>
          <w:p w:rsidR="0024063D" w:rsidRPr="00450D99" w:rsidRDefault="0024063D" w:rsidP="00786DB8">
            <w:pPr>
              <w:spacing w:line="240" w:lineRule="auto"/>
              <w:jc w:val="center"/>
              <w:rPr>
                <w:rFonts w:cs="Times New Roman"/>
                <w:szCs w:val="24"/>
              </w:rPr>
            </w:pPr>
          </w:p>
        </w:tc>
        <w:tc>
          <w:tcPr>
            <w:tcW w:w="1834" w:type="dxa"/>
            <w:tcBorders>
              <w:top w:val="nil"/>
              <w:left w:val="nil"/>
              <w:bottom w:val="nil"/>
              <w:right w:val="nil"/>
            </w:tcBorders>
          </w:tcPr>
          <w:p w:rsidR="0024063D" w:rsidRPr="00450D99" w:rsidRDefault="0024063D" w:rsidP="00786DB8">
            <w:pPr>
              <w:spacing w:line="240" w:lineRule="auto"/>
              <w:jc w:val="center"/>
              <w:rPr>
                <w:rFonts w:cs="Times New Roman"/>
                <w:szCs w:val="24"/>
              </w:rPr>
            </w:pPr>
          </w:p>
        </w:tc>
      </w:tr>
      <w:tr w:rsidR="0024063D" w:rsidRPr="00450D99" w:rsidTr="00786DB8">
        <w:trPr>
          <w:trHeight w:val="384"/>
        </w:trPr>
        <w:tc>
          <w:tcPr>
            <w:tcW w:w="2410" w:type="dxa"/>
            <w:tcBorders>
              <w:top w:val="nil"/>
              <w:bottom w:val="nil"/>
            </w:tcBorders>
          </w:tcPr>
          <w:p w:rsidR="0024063D" w:rsidRPr="00450D99" w:rsidRDefault="0024063D" w:rsidP="00786DB8">
            <w:pPr>
              <w:spacing w:line="240" w:lineRule="auto"/>
              <w:rPr>
                <w:rFonts w:cs="Times New Roman"/>
                <w:szCs w:val="24"/>
              </w:rPr>
            </w:pPr>
            <w:r w:rsidRPr="00450D99">
              <w:rPr>
                <w:rFonts w:cs="Times New Roman"/>
                <w:szCs w:val="24"/>
              </w:rPr>
              <w:t>Sargan test (p-value)</w:t>
            </w:r>
          </w:p>
        </w:tc>
        <w:tc>
          <w:tcPr>
            <w:tcW w:w="1525" w:type="dxa"/>
            <w:tcBorders>
              <w:top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0.989</w:t>
            </w:r>
          </w:p>
        </w:tc>
        <w:tc>
          <w:tcPr>
            <w:tcW w:w="1526"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0.886</w:t>
            </w:r>
          </w:p>
        </w:tc>
        <w:tc>
          <w:tcPr>
            <w:tcW w:w="1525"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0.830</w:t>
            </w:r>
          </w:p>
        </w:tc>
        <w:tc>
          <w:tcPr>
            <w:tcW w:w="1834"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0.936</w:t>
            </w:r>
          </w:p>
        </w:tc>
      </w:tr>
      <w:tr w:rsidR="0024063D" w:rsidRPr="00450D99" w:rsidTr="00786DB8">
        <w:trPr>
          <w:trHeight w:val="384"/>
        </w:trPr>
        <w:tc>
          <w:tcPr>
            <w:tcW w:w="2410" w:type="dxa"/>
            <w:tcBorders>
              <w:top w:val="nil"/>
              <w:bottom w:val="nil"/>
            </w:tcBorders>
          </w:tcPr>
          <w:p w:rsidR="0024063D" w:rsidRPr="00450D99" w:rsidRDefault="0024063D" w:rsidP="00786DB8">
            <w:pPr>
              <w:spacing w:line="240" w:lineRule="auto"/>
              <w:rPr>
                <w:rFonts w:cs="Times New Roman"/>
                <w:szCs w:val="24"/>
              </w:rPr>
            </w:pPr>
            <w:r w:rsidRPr="00450D99">
              <w:rPr>
                <w:rFonts w:cs="Times New Roman"/>
                <w:szCs w:val="24"/>
              </w:rPr>
              <w:t>AR (2) test (p-value)</w:t>
            </w:r>
          </w:p>
        </w:tc>
        <w:tc>
          <w:tcPr>
            <w:tcW w:w="1525" w:type="dxa"/>
            <w:tcBorders>
              <w:top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0.427</w:t>
            </w:r>
          </w:p>
        </w:tc>
        <w:tc>
          <w:tcPr>
            <w:tcW w:w="1526"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0.424</w:t>
            </w:r>
          </w:p>
        </w:tc>
        <w:tc>
          <w:tcPr>
            <w:tcW w:w="1525"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0.426</w:t>
            </w:r>
          </w:p>
        </w:tc>
        <w:tc>
          <w:tcPr>
            <w:tcW w:w="1834" w:type="dxa"/>
            <w:tcBorders>
              <w:top w:val="nil"/>
              <w:left w:val="nil"/>
              <w:bottom w:val="nil"/>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0.311</w:t>
            </w:r>
          </w:p>
        </w:tc>
      </w:tr>
      <w:tr w:rsidR="0024063D" w:rsidRPr="00450D99" w:rsidTr="00786DB8">
        <w:trPr>
          <w:trHeight w:val="384"/>
        </w:trPr>
        <w:tc>
          <w:tcPr>
            <w:tcW w:w="2410" w:type="dxa"/>
            <w:tcBorders>
              <w:top w:val="nil"/>
              <w:bottom w:val="single" w:sz="18" w:space="0" w:color="000000" w:themeColor="text1"/>
            </w:tcBorders>
          </w:tcPr>
          <w:p w:rsidR="0024063D" w:rsidRPr="00450D99" w:rsidRDefault="0024063D" w:rsidP="00786DB8">
            <w:pPr>
              <w:spacing w:line="240" w:lineRule="auto"/>
              <w:jc w:val="left"/>
              <w:rPr>
                <w:rFonts w:cs="Times New Roman"/>
                <w:szCs w:val="24"/>
              </w:rPr>
            </w:pPr>
            <w:r w:rsidRPr="00450D99">
              <w:rPr>
                <w:rFonts w:cs="Times New Roman"/>
                <w:szCs w:val="24"/>
              </w:rPr>
              <w:t>Number of observation</w:t>
            </w:r>
          </w:p>
        </w:tc>
        <w:tc>
          <w:tcPr>
            <w:tcW w:w="1525" w:type="dxa"/>
            <w:tcBorders>
              <w:top w:val="nil"/>
              <w:bottom w:val="single" w:sz="18" w:space="0" w:color="000000" w:themeColor="text1"/>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600</w:t>
            </w:r>
          </w:p>
        </w:tc>
        <w:tc>
          <w:tcPr>
            <w:tcW w:w="1526" w:type="dxa"/>
            <w:tcBorders>
              <w:top w:val="nil"/>
              <w:left w:val="nil"/>
              <w:bottom w:val="single" w:sz="18" w:space="0" w:color="000000" w:themeColor="text1"/>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600</w:t>
            </w:r>
          </w:p>
        </w:tc>
        <w:tc>
          <w:tcPr>
            <w:tcW w:w="1525" w:type="dxa"/>
            <w:tcBorders>
              <w:top w:val="nil"/>
              <w:left w:val="nil"/>
              <w:bottom w:val="single" w:sz="18" w:space="0" w:color="000000" w:themeColor="text1"/>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600</w:t>
            </w:r>
          </w:p>
        </w:tc>
        <w:tc>
          <w:tcPr>
            <w:tcW w:w="1834" w:type="dxa"/>
            <w:tcBorders>
              <w:top w:val="nil"/>
              <w:left w:val="nil"/>
              <w:bottom w:val="single" w:sz="18" w:space="0" w:color="000000" w:themeColor="text1"/>
              <w:right w:val="nil"/>
            </w:tcBorders>
          </w:tcPr>
          <w:p w:rsidR="0024063D" w:rsidRPr="00450D99" w:rsidRDefault="0024063D" w:rsidP="00786DB8">
            <w:pPr>
              <w:spacing w:line="240" w:lineRule="auto"/>
              <w:jc w:val="center"/>
              <w:rPr>
                <w:rFonts w:cs="Times New Roman"/>
                <w:szCs w:val="24"/>
              </w:rPr>
            </w:pPr>
            <w:r w:rsidRPr="00450D99">
              <w:rPr>
                <w:rFonts w:cs="Times New Roman"/>
                <w:szCs w:val="24"/>
              </w:rPr>
              <w:t>600</w:t>
            </w:r>
          </w:p>
        </w:tc>
      </w:tr>
    </w:tbl>
    <w:p w:rsidR="0024063D" w:rsidRPr="00450D99" w:rsidRDefault="0024063D" w:rsidP="00786DB8">
      <w:pPr>
        <w:spacing w:line="240" w:lineRule="auto"/>
        <w:rPr>
          <w:rStyle w:val="Strong"/>
          <w:rFonts w:ascii="Times New Roman" w:hAnsi="Times New Roman" w:cs="Times New Roman"/>
          <w:sz w:val="20"/>
          <w:szCs w:val="20"/>
        </w:rPr>
      </w:pPr>
      <w:r w:rsidRPr="00450D99">
        <w:rPr>
          <w:rStyle w:val="Strong"/>
          <w:rFonts w:ascii="Times New Roman" w:hAnsi="Times New Roman" w:cs="Times New Roman"/>
          <w:sz w:val="20"/>
          <w:szCs w:val="20"/>
        </w:rPr>
        <w:t>Notes: All variables are expressed in logarithmic form. S</w:t>
      </w:r>
      <w:r w:rsidRPr="00450D99">
        <w:rPr>
          <w:rStyle w:val="Strong"/>
          <w:rFonts w:ascii="Times New Roman" w:hAnsi="Times New Roman" w:cs="Times New Roman"/>
          <w:sz w:val="20"/>
          <w:szCs w:val="20"/>
          <w:vertAlign w:val="subscript"/>
        </w:rPr>
        <w:t>m</w:t>
      </w:r>
      <w:r w:rsidRPr="00450D99">
        <w:rPr>
          <w:rStyle w:val="Strong"/>
          <w:rFonts w:ascii="Times New Roman" w:hAnsi="Times New Roman" w:cs="Times New Roman"/>
          <w:sz w:val="20"/>
          <w:szCs w:val="20"/>
        </w:rPr>
        <w:t>, S</w:t>
      </w:r>
      <w:r w:rsidRPr="00450D99">
        <w:rPr>
          <w:rStyle w:val="Strong"/>
          <w:rFonts w:ascii="Times New Roman" w:hAnsi="Times New Roman" w:cs="Times New Roman"/>
          <w:sz w:val="20"/>
          <w:szCs w:val="20"/>
          <w:vertAlign w:val="subscript"/>
        </w:rPr>
        <w:t xml:space="preserve">sf, </w:t>
      </w:r>
      <w:r w:rsidRPr="00450D99">
        <w:rPr>
          <w:rStyle w:val="Strong"/>
          <w:rFonts w:ascii="Times New Roman" w:hAnsi="Times New Roman" w:cs="Times New Roman"/>
          <w:sz w:val="20"/>
          <w:szCs w:val="20"/>
        </w:rPr>
        <w:t>and EF are respectively import-weighted foreign R&amp;D, student flow-weighted foreign R&amp;D and economic freedom. *** indicate statistical significance at the 1% level.</w:t>
      </w:r>
    </w:p>
    <w:p w:rsidR="00494C2C" w:rsidRPr="00450D99" w:rsidRDefault="00494C2C" w:rsidP="00EF4DB1">
      <w:pPr>
        <w:spacing w:line="360" w:lineRule="auto"/>
        <w:ind w:firstLine="720"/>
      </w:pPr>
    </w:p>
    <w:p w:rsidR="009E2F0C" w:rsidRDefault="00494C2C" w:rsidP="00EF4DB1">
      <w:pPr>
        <w:spacing w:line="360" w:lineRule="auto"/>
        <w:ind w:firstLine="720"/>
      </w:pPr>
      <w:r w:rsidRPr="00450D99">
        <w:t xml:space="preserve">The results in table 3 show that all variables are statistically significant at the 1% level and retained their positive signs. Additionally, diagnostic tests for all four regressions suggest the models are adequately specified. Overall, this suggests that the results are consistent and robust. </w:t>
      </w:r>
    </w:p>
    <w:p w:rsidR="00BB5A45" w:rsidRPr="00450D99" w:rsidRDefault="00BB5A45" w:rsidP="00EF4DB1">
      <w:pPr>
        <w:spacing w:line="360" w:lineRule="auto"/>
        <w:ind w:firstLine="720"/>
      </w:pPr>
    </w:p>
    <w:p w:rsidR="009E2F0C" w:rsidRPr="00450D99" w:rsidRDefault="004E53E4" w:rsidP="00EF4DB1">
      <w:pPr>
        <w:spacing w:line="360" w:lineRule="auto"/>
        <w:ind w:firstLine="720"/>
      </w:pPr>
      <w:r w:rsidRPr="00450D99">
        <w:t>However, it is worth nothing that w</w:t>
      </w:r>
      <w:r w:rsidR="0051538D" w:rsidRPr="00450D99">
        <w:t xml:space="preserve">hen traditional TFP </w:t>
      </w:r>
      <w:r w:rsidRPr="00450D99">
        <w:t xml:space="preserve">measure </w:t>
      </w:r>
      <w:r w:rsidR="0051538D" w:rsidRPr="00450D99">
        <w:t>is used</w:t>
      </w:r>
      <w:r w:rsidRPr="00450D99">
        <w:t>,</w:t>
      </w:r>
      <w:r w:rsidR="0051538D" w:rsidRPr="00450D99">
        <w:t xml:space="preserve"> the magnitude of coefficients suggest different story about the </w:t>
      </w:r>
      <w:r w:rsidRPr="00450D99">
        <w:t>relative importanceof spillover</w:t>
      </w:r>
      <w:r w:rsidR="0051538D" w:rsidRPr="00450D99">
        <w:t xml:space="preserve"> channel.</w:t>
      </w:r>
      <w:r w:rsidRPr="00450D99">
        <w:t xml:space="preserve"> Result in c</w:t>
      </w:r>
      <w:r w:rsidR="0051538D" w:rsidRPr="00450D99">
        <w:t xml:space="preserve">olumn (1) shows that </w:t>
      </w:r>
      <w:r w:rsidRPr="00450D99">
        <w:t xml:space="preserve">the size of coefficients on </w:t>
      </w:r>
      <w:r w:rsidR="0051538D" w:rsidRPr="00450D99">
        <w:t xml:space="preserve">import and international student flow </w:t>
      </w:r>
      <w:r w:rsidRPr="00450D99">
        <w:t xml:space="preserve">are almost the same which suggest that both channels are equally important for spillover effects. Another observation is that import of machinery and equipment columns and import of manufactured goods performs better than total import (i.e. results presented in table 3). These findings are similar to those of Coe </w:t>
      </w:r>
      <w:r w:rsidRPr="00450D99">
        <w:rPr>
          <w:i/>
        </w:rPr>
        <w:t>et al</w:t>
      </w:r>
      <w:r w:rsidRPr="00450D99">
        <w:t xml:space="preserve">. (1997). This is consistent with the view that many consumer goods and services have </w:t>
      </w:r>
      <w:r w:rsidR="00C37607" w:rsidRPr="00450D99">
        <w:t xml:space="preserve">less technical contents to have any important impact </w:t>
      </w:r>
      <w:r w:rsidRPr="00450D99">
        <w:t xml:space="preserve">on productivity. </w:t>
      </w:r>
    </w:p>
    <w:p w:rsidR="00993406" w:rsidRPr="00450D99" w:rsidRDefault="00993406" w:rsidP="00EF4DB1">
      <w:pPr>
        <w:spacing w:line="360" w:lineRule="auto"/>
        <w:jc w:val="center"/>
        <w:rPr>
          <w:rFonts w:cs="Times New Roman"/>
          <w:b/>
          <w:szCs w:val="24"/>
        </w:rPr>
      </w:pPr>
    </w:p>
    <w:p w:rsidR="009D2CF6" w:rsidRPr="00450D99" w:rsidRDefault="00456034" w:rsidP="00EF4DB1">
      <w:pPr>
        <w:spacing w:line="360" w:lineRule="auto"/>
        <w:jc w:val="center"/>
        <w:rPr>
          <w:rFonts w:cs="Times New Roman"/>
          <w:b/>
          <w:szCs w:val="24"/>
        </w:rPr>
      </w:pPr>
      <w:r w:rsidRPr="00450D99">
        <w:rPr>
          <w:rFonts w:cs="Times New Roman"/>
          <w:b/>
          <w:szCs w:val="24"/>
        </w:rPr>
        <w:t>CONCLUSION</w:t>
      </w:r>
      <w:r w:rsidR="004A1DC5" w:rsidRPr="00450D99">
        <w:rPr>
          <w:rFonts w:cs="Times New Roman"/>
          <w:b/>
          <w:szCs w:val="24"/>
        </w:rPr>
        <w:t>S</w:t>
      </w:r>
    </w:p>
    <w:p w:rsidR="001E32CC" w:rsidRPr="001728EB" w:rsidRDefault="001244AD" w:rsidP="00EF4DB1">
      <w:pPr>
        <w:spacing w:line="360" w:lineRule="auto"/>
        <w:rPr>
          <w:rFonts w:cs="Times New Roman"/>
          <w:szCs w:val="24"/>
        </w:rPr>
      </w:pPr>
      <w:r w:rsidRPr="00450D99">
        <w:rPr>
          <w:rFonts w:cs="Times New Roman"/>
          <w:szCs w:val="24"/>
        </w:rPr>
        <w:t>This study examines</w:t>
      </w:r>
      <w:r w:rsidR="004A1DC5" w:rsidRPr="00450D99">
        <w:rPr>
          <w:rFonts w:cs="Times New Roman"/>
          <w:szCs w:val="24"/>
        </w:rPr>
        <w:t xml:space="preserve"> R&amp;D spillovers from developed to developing countries via import and student flow channels.</w:t>
      </w:r>
      <w:r w:rsidR="004E53E4" w:rsidRPr="00450D99">
        <w:rPr>
          <w:rFonts w:cs="Times New Roman"/>
          <w:szCs w:val="24"/>
        </w:rPr>
        <w:t xml:space="preserve">It also evaluate </w:t>
      </w:r>
      <w:r w:rsidRPr="00450D99">
        <w:rPr>
          <w:rFonts w:cs="Times New Roman"/>
          <w:szCs w:val="24"/>
        </w:rPr>
        <w:t>whether economic freedom</w:t>
      </w:r>
      <w:r w:rsidR="004E53E4" w:rsidRPr="00450D99">
        <w:rPr>
          <w:rFonts w:cs="Times New Roman"/>
          <w:szCs w:val="24"/>
        </w:rPr>
        <w:t xml:space="preserve"> make a difference to </w:t>
      </w:r>
      <w:r w:rsidR="004E53E4" w:rsidRPr="00450D99">
        <w:rPr>
          <w:rFonts w:cs="Times New Roman"/>
          <w:szCs w:val="24"/>
        </w:rPr>
        <w:lastRenderedPageBreak/>
        <w:t>the way knowledge are transmitted across borders.The results</w:t>
      </w:r>
      <w:r w:rsidR="00352DF1" w:rsidRPr="00450D99">
        <w:rPr>
          <w:rFonts w:cs="Times New Roman"/>
          <w:szCs w:val="24"/>
        </w:rPr>
        <w:t xml:space="preserve"> show that international student flow has </w:t>
      </w:r>
      <w:r w:rsidR="004E53E4" w:rsidRPr="00450D99">
        <w:rPr>
          <w:rFonts w:cs="Times New Roman"/>
          <w:szCs w:val="24"/>
        </w:rPr>
        <w:t xml:space="preserve">a </w:t>
      </w:r>
      <w:r w:rsidR="00352DF1" w:rsidRPr="00450D99">
        <w:rPr>
          <w:rFonts w:cs="Times New Roman"/>
          <w:szCs w:val="24"/>
        </w:rPr>
        <w:t>greater influence than import</w:t>
      </w:r>
      <w:r w:rsidR="004E53E4" w:rsidRPr="00450D99">
        <w:rPr>
          <w:rFonts w:cs="Times New Roman"/>
          <w:szCs w:val="24"/>
        </w:rPr>
        <w:t xml:space="preserve"> in transmitting knowledge across borders</w:t>
      </w:r>
      <w:r w:rsidR="00352DF1" w:rsidRPr="00450D99">
        <w:rPr>
          <w:rFonts w:cs="Times New Roman"/>
          <w:szCs w:val="24"/>
        </w:rPr>
        <w:t xml:space="preserve">. Thus, this </w:t>
      </w:r>
      <w:r w:rsidR="004E53E4" w:rsidRPr="00450D99">
        <w:rPr>
          <w:rFonts w:cs="Times New Roman"/>
          <w:szCs w:val="24"/>
        </w:rPr>
        <w:t>finding support</w:t>
      </w:r>
      <w:r w:rsidR="00F36C19" w:rsidRPr="00450D99">
        <w:rPr>
          <w:rFonts w:cs="Times New Roman"/>
          <w:szCs w:val="24"/>
        </w:rPr>
        <w:t>s</w:t>
      </w:r>
      <w:r w:rsidR="004E53E4" w:rsidRPr="00450D99">
        <w:rPr>
          <w:rFonts w:cs="Times New Roman"/>
          <w:szCs w:val="24"/>
        </w:rPr>
        <w:t xml:space="preserve"> the view that </w:t>
      </w:r>
      <w:r w:rsidR="004A1DC5" w:rsidRPr="00450D99">
        <w:rPr>
          <w:rFonts w:cs="Times New Roman"/>
          <w:szCs w:val="24"/>
        </w:rPr>
        <w:t>flexibility in</w:t>
      </w:r>
      <w:r w:rsidR="001728EB" w:rsidRPr="00450D99">
        <w:rPr>
          <w:rFonts w:cs="Times New Roman"/>
          <w:szCs w:val="24"/>
        </w:rPr>
        <w:t xml:space="preserve"> human </w:t>
      </w:r>
      <w:r w:rsidR="004A1DC5" w:rsidRPr="00450D99">
        <w:rPr>
          <w:rFonts w:cs="Times New Roman"/>
          <w:szCs w:val="24"/>
        </w:rPr>
        <w:t>capital movement</w:t>
      </w:r>
      <w:r w:rsidR="00352DF1" w:rsidRPr="00450D99">
        <w:rPr>
          <w:rFonts w:cs="Times New Roman"/>
          <w:szCs w:val="24"/>
        </w:rPr>
        <w:t xml:space="preserve"> across border would enhance</w:t>
      </w:r>
      <w:r w:rsidR="004A1DC5" w:rsidRPr="00450D99">
        <w:rPr>
          <w:rFonts w:cs="Times New Roman"/>
          <w:szCs w:val="24"/>
        </w:rPr>
        <w:t xml:space="preserve"> the spillover</w:t>
      </w:r>
      <w:r w:rsidR="001728EB" w:rsidRPr="00450D99">
        <w:rPr>
          <w:rFonts w:cs="Times New Roman"/>
          <w:szCs w:val="24"/>
        </w:rPr>
        <w:t xml:space="preserve"> of disembodied knowledge or technology</w:t>
      </w:r>
      <w:r w:rsidR="00352DF1" w:rsidRPr="00450D99">
        <w:rPr>
          <w:rFonts w:cs="Times New Roman"/>
          <w:szCs w:val="24"/>
        </w:rPr>
        <w:t>.</w:t>
      </w:r>
      <w:r w:rsidR="001728EB" w:rsidRPr="00450D99">
        <w:rPr>
          <w:rFonts w:cs="Times New Roman"/>
          <w:szCs w:val="24"/>
        </w:rPr>
        <w:t>In addition, economic freedom is found to be able to mediate the spillover effects through international student flow. Thus, countries that actively promote freedom of economic activity could gain more in productivity improvement via this channel. Nevertheless, there is no enough evidence to support its role</w:t>
      </w:r>
      <w:r w:rsidR="004A1DC5" w:rsidRPr="00450D99">
        <w:rPr>
          <w:rFonts w:cs="Times New Roman"/>
          <w:szCs w:val="24"/>
        </w:rPr>
        <w:t xml:space="preserve"> via</w:t>
      </w:r>
      <w:r w:rsidR="001728EB" w:rsidRPr="00450D99">
        <w:rPr>
          <w:rFonts w:cs="Times New Roman"/>
          <w:szCs w:val="24"/>
        </w:rPr>
        <w:t xml:space="preserve"> import</w:t>
      </w:r>
      <w:r w:rsidR="004A1DC5" w:rsidRPr="00450D99">
        <w:rPr>
          <w:rFonts w:cs="Times New Roman"/>
          <w:szCs w:val="24"/>
        </w:rPr>
        <w:t xml:space="preserve"> channel</w:t>
      </w:r>
      <w:r w:rsidR="001728EB" w:rsidRPr="00450D99">
        <w:rPr>
          <w:rFonts w:cs="Times New Roman"/>
          <w:szCs w:val="24"/>
        </w:rPr>
        <w:t>. These results cast doubt on the role of economic freedom in assisting the acquisition of new knowledge embodied in imported goods. The results are robust to several sensitivity checks such as different measures of TFP and imports</w:t>
      </w:r>
      <w:r w:rsidR="004A1DC5" w:rsidRPr="00450D99">
        <w:rPr>
          <w:rFonts w:cs="Times New Roman"/>
          <w:szCs w:val="24"/>
        </w:rPr>
        <w:t xml:space="preserve"> weighted foreign capital stocks</w:t>
      </w:r>
      <w:r w:rsidR="001728EB" w:rsidRPr="00450D99">
        <w:rPr>
          <w:rFonts w:cs="Times New Roman"/>
          <w:szCs w:val="24"/>
        </w:rPr>
        <w:t xml:space="preserve">. This suggests that government policies that encourage </w:t>
      </w:r>
      <w:r w:rsidR="004A1DC5" w:rsidRPr="00450D99">
        <w:rPr>
          <w:rFonts w:cs="Times New Roman"/>
          <w:szCs w:val="24"/>
        </w:rPr>
        <w:t xml:space="preserve">knowledge acquisition in foreign country are expected to enhance </w:t>
      </w:r>
      <w:r w:rsidR="001728EB" w:rsidRPr="00450D99">
        <w:rPr>
          <w:rFonts w:cs="Times New Roman"/>
          <w:szCs w:val="24"/>
        </w:rPr>
        <w:t xml:space="preserve">domestic productivity. </w:t>
      </w:r>
      <w:r w:rsidR="004A1DC5" w:rsidRPr="00450D99">
        <w:rPr>
          <w:rFonts w:cs="Times New Roman"/>
          <w:szCs w:val="24"/>
        </w:rPr>
        <w:t>Also</w:t>
      </w:r>
      <w:r w:rsidR="001728EB" w:rsidRPr="00450D99">
        <w:rPr>
          <w:rFonts w:cs="Times New Roman"/>
          <w:szCs w:val="24"/>
        </w:rPr>
        <w:t>, countries that promote freedom of econ</w:t>
      </w:r>
      <w:r w:rsidR="004A1DC5" w:rsidRPr="00450D99">
        <w:rPr>
          <w:rFonts w:cs="Times New Roman"/>
          <w:szCs w:val="24"/>
        </w:rPr>
        <w:t>omic activity will provide</w:t>
      </w:r>
      <w:r w:rsidR="001728EB" w:rsidRPr="00450D99">
        <w:rPr>
          <w:rFonts w:cs="Times New Roman"/>
          <w:szCs w:val="24"/>
        </w:rPr>
        <w:t xml:space="preserve"> better environment</w:t>
      </w:r>
      <w:r w:rsidR="004A1DC5" w:rsidRPr="00450D99">
        <w:rPr>
          <w:rFonts w:cs="Times New Roman"/>
          <w:szCs w:val="24"/>
        </w:rPr>
        <w:t>s</w:t>
      </w:r>
      <w:r w:rsidR="001728EB" w:rsidRPr="00450D99">
        <w:rPr>
          <w:rFonts w:cs="Times New Roman"/>
          <w:szCs w:val="24"/>
        </w:rPr>
        <w:t xml:space="preserve"> for domestic firm</w:t>
      </w:r>
      <w:r w:rsidR="004A1DC5" w:rsidRPr="00450D99">
        <w:rPr>
          <w:rFonts w:cs="Times New Roman"/>
          <w:szCs w:val="24"/>
        </w:rPr>
        <w:t>s</w:t>
      </w:r>
      <w:r w:rsidR="001728EB" w:rsidRPr="00450D99">
        <w:rPr>
          <w:rFonts w:cs="Times New Roman"/>
          <w:szCs w:val="24"/>
        </w:rPr>
        <w:t xml:space="preserve"> to internalize foreign technologies.</w:t>
      </w:r>
      <w:r w:rsidR="001728EB">
        <w:rPr>
          <w:rFonts w:cs="Times New Roman"/>
          <w:szCs w:val="24"/>
        </w:rPr>
        <w:t xml:space="preserve"> </w:t>
      </w:r>
      <w:r w:rsidR="001E32CC" w:rsidRPr="001E32CC">
        <w:rPr>
          <w:rFonts w:cs="Times New Roman"/>
          <w:b/>
          <w:szCs w:val="24"/>
        </w:rPr>
        <w:br w:type="page"/>
      </w:r>
    </w:p>
    <w:p w:rsidR="000E3579" w:rsidRPr="001E32CC" w:rsidRDefault="001728EB" w:rsidP="00EF4DB1">
      <w:pPr>
        <w:spacing w:line="360" w:lineRule="auto"/>
        <w:jc w:val="center"/>
        <w:rPr>
          <w:rFonts w:cs="Times New Roman"/>
          <w:b/>
          <w:szCs w:val="24"/>
        </w:rPr>
      </w:pPr>
      <w:r>
        <w:rPr>
          <w:rFonts w:cs="Times New Roman"/>
          <w:b/>
          <w:szCs w:val="24"/>
        </w:rPr>
        <w:lastRenderedPageBreak/>
        <w:t>APPENDIX</w:t>
      </w:r>
    </w:p>
    <w:p w:rsidR="000E3579" w:rsidRPr="001E32CC" w:rsidRDefault="000E3579" w:rsidP="00EF4DB1">
      <w:pPr>
        <w:spacing w:line="360" w:lineRule="auto"/>
        <w:jc w:val="left"/>
        <w:rPr>
          <w:rFonts w:cs="Times New Roman"/>
          <w:b/>
          <w:i/>
          <w:szCs w:val="24"/>
        </w:rPr>
      </w:pPr>
      <w:r w:rsidRPr="001E32CC">
        <w:rPr>
          <w:rFonts w:cs="Times New Roman"/>
          <w:b/>
          <w:i/>
          <w:szCs w:val="24"/>
        </w:rPr>
        <w:t>List of countries</w:t>
      </w:r>
    </w:p>
    <w:tbl>
      <w:tblPr>
        <w:tblW w:w="7395" w:type="dxa"/>
        <w:tblInd w:w="93" w:type="dxa"/>
        <w:tblLook w:val="04A0" w:firstRow="1" w:lastRow="0" w:firstColumn="1" w:lastColumn="0" w:noHBand="0" w:noVBand="1"/>
      </w:tblPr>
      <w:tblGrid>
        <w:gridCol w:w="2355"/>
        <w:gridCol w:w="2250"/>
        <w:gridCol w:w="2790"/>
      </w:tblGrid>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Albania</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Fiji</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Pakistan</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Algeria</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Gabon</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Panama</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Argentina</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Ghana</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Papua New Guinea</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Bahrain</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Guatemala</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Paraguay</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Bangladesh</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Guyana</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Peru</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Barbados</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Honduras</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Philippines</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Belize</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Hungary</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Poland</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Benin</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India</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Romania</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Bolivia</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Indonesia</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Russian Federation</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Botswana</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Iran, Islamic Rep.</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Rwanda</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Brazil</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Jordan</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Senegal</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Bulgaria</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Kenya</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Sierra Leone</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Burundi</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Kuwait</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South Africa</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Cameroon</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Latvia</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Sri Lanka</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490A39" w:rsidP="00EF4DB1">
            <w:pPr>
              <w:spacing w:line="360" w:lineRule="auto"/>
              <w:jc w:val="left"/>
              <w:rPr>
                <w:rFonts w:eastAsia="Times New Roman" w:cs="Times New Roman"/>
                <w:color w:val="000000"/>
                <w:szCs w:val="24"/>
              </w:rPr>
            </w:pPr>
            <w:r>
              <w:rPr>
                <w:rFonts w:eastAsia="Times New Roman" w:cs="Times New Roman"/>
                <w:color w:val="000000"/>
                <w:szCs w:val="24"/>
              </w:rPr>
              <w:t>Central African Rep.</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Lithuania</w:t>
            </w:r>
          </w:p>
        </w:tc>
        <w:tc>
          <w:tcPr>
            <w:tcW w:w="2790" w:type="dxa"/>
            <w:tcBorders>
              <w:top w:val="nil"/>
              <w:left w:val="nil"/>
              <w:bottom w:val="nil"/>
              <w:right w:val="nil"/>
            </w:tcBorders>
            <w:shd w:val="clear" w:color="auto" w:fill="auto"/>
            <w:noWrap/>
            <w:vAlign w:val="bottom"/>
            <w:hideMark/>
          </w:tcPr>
          <w:p w:rsidR="000E3579" w:rsidRPr="001E32CC" w:rsidRDefault="00490A39" w:rsidP="00EF4DB1">
            <w:pPr>
              <w:spacing w:line="360" w:lineRule="auto"/>
              <w:jc w:val="left"/>
              <w:rPr>
                <w:rFonts w:eastAsia="Times New Roman" w:cs="Times New Roman"/>
                <w:color w:val="000000"/>
                <w:szCs w:val="24"/>
              </w:rPr>
            </w:pPr>
            <w:r>
              <w:rPr>
                <w:rFonts w:eastAsia="Times New Roman" w:cs="Times New Roman"/>
                <w:color w:val="000000"/>
                <w:szCs w:val="24"/>
              </w:rPr>
              <w:t>Syrian Arab Rep.</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Chile</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Malawi</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Thailand</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Colombia</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Malaysia</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Togo</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Congo, Rep.</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Mali</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Tunisia</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Costa Rica</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Mauritius</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Turkey</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Cote d'Ivoire</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Mexico</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Uganda</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Croatia</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Morocco</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Ukraine</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490A39" w:rsidP="00EF4DB1">
            <w:pPr>
              <w:spacing w:line="360" w:lineRule="auto"/>
              <w:jc w:val="left"/>
              <w:rPr>
                <w:rFonts w:eastAsia="Times New Roman" w:cs="Times New Roman"/>
                <w:color w:val="000000"/>
                <w:szCs w:val="24"/>
              </w:rPr>
            </w:pPr>
            <w:r>
              <w:rPr>
                <w:rFonts w:eastAsia="Times New Roman" w:cs="Times New Roman"/>
                <w:color w:val="000000"/>
                <w:szCs w:val="24"/>
              </w:rPr>
              <w:t>Dominican Rep.</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Namibia</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Uruguay</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Ecuador</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Nepal</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Venezuela, RB</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Egypt, Arab Rep.</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Nicaragua</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Zambia</w:t>
            </w:r>
          </w:p>
        </w:tc>
      </w:tr>
      <w:tr w:rsidR="000E3579" w:rsidRPr="001E32CC" w:rsidTr="00490A39">
        <w:trPr>
          <w:trHeight w:val="300"/>
        </w:trPr>
        <w:tc>
          <w:tcPr>
            <w:tcW w:w="2355"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El Salvador</w:t>
            </w:r>
          </w:p>
        </w:tc>
        <w:tc>
          <w:tcPr>
            <w:tcW w:w="225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Niger</w:t>
            </w:r>
          </w:p>
        </w:tc>
        <w:tc>
          <w:tcPr>
            <w:tcW w:w="2790" w:type="dxa"/>
            <w:tcBorders>
              <w:top w:val="nil"/>
              <w:left w:val="nil"/>
              <w:bottom w:val="nil"/>
              <w:right w:val="nil"/>
            </w:tcBorders>
            <w:shd w:val="clear" w:color="auto" w:fill="auto"/>
            <w:noWrap/>
            <w:vAlign w:val="bottom"/>
            <w:hideMark/>
          </w:tcPr>
          <w:p w:rsidR="000E3579" w:rsidRPr="001E32CC" w:rsidRDefault="000E3579" w:rsidP="00EF4DB1">
            <w:pPr>
              <w:spacing w:line="360" w:lineRule="auto"/>
              <w:jc w:val="left"/>
              <w:rPr>
                <w:rFonts w:eastAsia="Times New Roman" w:cs="Times New Roman"/>
                <w:color w:val="000000"/>
                <w:szCs w:val="24"/>
              </w:rPr>
            </w:pPr>
            <w:r w:rsidRPr="001E32CC">
              <w:rPr>
                <w:rFonts w:eastAsia="Times New Roman" w:cs="Times New Roman"/>
                <w:color w:val="000000"/>
                <w:szCs w:val="24"/>
              </w:rPr>
              <w:t>Zimbabwe</w:t>
            </w:r>
          </w:p>
        </w:tc>
      </w:tr>
    </w:tbl>
    <w:p w:rsidR="000E3579" w:rsidRPr="001E32CC" w:rsidRDefault="000E3579" w:rsidP="00EF4DB1">
      <w:pPr>
        <w:spacing w:line="360" w:lineRule="auto"/>
        <w:jc w:val="left"/>
        <w:rPr>
          <w:rFonts w:cs="Times New Roman"/>
          <w:szCs w:val="24"/>
        </w:rPr>
      </w:pPr>
    </w:p>
    <w:p w:rsidR="000E3579" w:rsidRPr="001E32CC" w:rsidRDefault="000E3579" w:rsidP="00EF4DB1">
      <w:pPr>
        <w:spacing w:line="360" w:lineRule="auto"/>
        <w:rPr>
          <w:rFonts w:cs="Times New Roman"/>
          <w:b/>
          <w:szCs w:val="24"/>
        </w:rPr>
      </w:pPr>
      <w:r w:rsidRPr="001E32CC">
        <w:rPr>
          <w:rFonts w:cs="Times New Roman"/>
          <w:b/>
          <w:szCs w:val="24"/>
        </w:rPr>
        <w:br w:type="page"/>
      </w:r>
    </w:p>
    <w:p w:rsidR="00497187" w:rsidRPr="001E32CC" w:rsidRDefault="00497187" w:rsidP="00EF4DB1">
      <w:pPr>
        <w:spacing w:line="360" w:lineRule="auto"/>
        <w:jc w:val="center"/>
        <w:rPr>
          <w:rFonts w:cs="Times New Roman"/>
          <w:b/>
          <w:szCs w:val="24"/>
        </w:rPr>
      </w:pPr>
      <w:r w:rsidRPr="001E32CC">
        <w:rPr>
          <w:rFonts w:cs="Times New Roman"/>
          <w:b/>
          <w:szCs w:val="24"/>
        </w:rPr>
        <w:lastRenderedPageBreak/>
        <w:t>REFERENCE</w:t>
      </w:r>
      <w:r w:rsidR="00CC4735">
        <w:rPr>
          <w:rFonts w:cs="Times New Roman"/>
          <w:b/>
          <w:szCs w:val="24"/>
        </w:rPr>
        <w:t>S</w:t>
      </w:r>
    </w:p>
    <w:p w:rsidR="00497187" w:rsidRPr="00E151BE" w:rsidRDefault="00CC56D8" w:rsidP="00EF4DB1">
      <w:pPr>
        <w:tabs>
          <w:tab w:val="left" w:pos="540"/>
        </w:tabs>
        <w:spacing w:line="360" w:lineRule="auto"/>
        <w:ind w:left="360" w:hanging="360"/>
        <w:rPr>
          <w:rFonts w:cs="Times New Roman"/>
          <w:szCs w:val="24"/>
        </w:rPr>
      </w:pPr>
      <w:r w:rsidRPr="00E151BE">
        <w:rPr>
          <w:rFonts w:cs="Times New Roman"/>
          <w:szCs w:val="24"/>
        </w:rPr>
        <w:t xml:space="preserve">Aghion, P., </w:t>
      </w:r>
      <w:r w:rsidR="00877383" w:rsidRPr="00E151BE">
        <w:rPr>
          <w:rFonts w:cs="Times New Roman"/>
          <w:szCs w:val="24"/>
        </w:rPr>
        <w:t>and</w:t>
      </w:r>
      <w:r w:rsidR="00786DB8">
        <w:rPr>
          <w:rFonts w:cs="Times New Roman"/>
          <w:szCs w:val="24"/>
        </w:rPr>
        <w:t xml:space="preserve"> </w:t>
      </w:r>
      <w:r w:rsidR="005B144D" w:rsidRPr="00E151BE">
        <w:rPr>
          <w:rFonts w:cs="Times New Roman"/>
          <w:szCs w:val="24"/>
        </w:rPr>
        <w:t>Howitt, P. (1992),</w:t>
      </w:r>
      <w:r w:rsidR="00F9330C" w:rsidRPr="00E151BE">
        <w:rPr>
          <w:rFonts w:cs="Times New Roman"/>
          <w:szCs w:val="24"/>
        </w:rPr>
        <w:t>“</w:t>
      </w:r>
      <w:r w:rsidR="00497187" w:rsidRPr="00E151BE">
        <w:rPr>
          <w:rFonts w:cs="Times New Roman"/>
          <w:szCs w:val="24"/>
        </w:rPr>
        <w:t>A model of growth through creative destruction</w:t>
      </w:r>
      <w:r w:rsidR="005B144D" w:rsidRPr="00E151BE">
        <w:rPr>
          <w:rFonts w:cs="Times New Roman"/>
          <w:szCs w:val="24"/>
        </w:rPr>
        <w:t>”,</w:t>
      </w:r>
      <w:r w:rsidR="00786DB8">
        <w:rPr>
          <w:rFonts w:cs="Times New Roman"/>
          <w:szCs w:val="24"/>
        </w:rPr>
        <w:t xml:space="preserve"> </w:t>
      </w:r>
      <w:r w:rsidR="00497187" w:rsidRPr="00E151BE">
        <w:rPr>
          <w:rFonts w:cs="Times New Roman"/>
          <w:i/>
          <w:szCs w:val="24"/>
        </w:rPr>
        <w:t>Econometrica</w:t>
      </w:r>
      <w:r w:rsidRPr="00E151BE">
        <w:rPr>
          <w:rFonts w:cs="Times New Roman"/>
          <w:szCs w:val="24"/>
        </w:rPr>
        <w:t>,</w:t>
      </w:r>
      <w:r w:rsidR="00F9330C" w:rsidRPr="00E151BE">
        <w:rPr>
          <w:rFonts w:cs="Times New Roman"/>
          <w:szCs w:val="24"/>
        </w:rPr>
        <w:t xml:space="preserve">Vol. 60, </w:t>
      </w:r>
      <w:r w:rsidR="0084399C" w:rsidRPr="00E151BE">
        <w:rPr>
          <w:rFonts w:cs="Times New Roman"/>
          <w:szCs w:val="24"/>
        </w:rPr>
        <w:t>N</w:t>
      </w:r>
      <w:r w:rsidR="00D146C5" w:rsidRPr="00E151BE">
        <w:rPr>
          <w:rFonts w:cs="Times New Roman"/>
          <w:szCs w:val="24"/>
        </w:rPr>
        <w:t xml:space="preserve">o. 2, </w:t>
      </w:r>
      <w:r w:rsidR="00F9330C" w:rsidRPr="00E151BE">
        <w:rPr>
          <w:rFonts w:cs="Times New Roman"/>
          <w:szCs w:val="24"/>
        </w:rPr>
        <w:t>pp.</w:t>
      </w:r>
      <w:r w:rsidR="00497187" w:rsidRPr="00E151BE">
        <w:rPr>
          <w:rFonts w:cs="Times New Roman"/>
          <w:szCs w:val="24"/>
        </w:rPr>
        <w:t xml:space="preserve"> 323-351.</w:t>
      </w:r>
    </w:p>
    <w:p w:rsidR="004B3AB8" w:rsidRPr="00E151BE" w:rsidRDefault="004B3AB8" w:rsidP="00EF4DB1">
      <w:pPr>
        <w:spacing w:line="360" w:lineRule="auto"/>
        <w:rPr>
          <w:rFonts w:cs="Times New Roman"/>
          <w:szCs w:val="24"/>
        </w:rPr>
      </w:pPr>
    </w:p>
    <w:p w:rsidR="007913E1" w:rsidRPr="00E151BE" w:rsidRDefault="007913E1" w:rsidP="00EF4DB1">
      <w:pPr>
        <w:spacing w:line="360" w:lineRule="auto"/>
        <w:ind w:left="360" w:hanging="360"/>
        <w:rPr>
          <w:rFonts w:cs="Times New Roman"/>
          <w:szCs w:val="24"/>
        </w:rPr>
      </w:pPr>
      <w:r w:rsidRPr="00E151BE">
        <w:rPr>
          <w:rFonts w:cs="Times New Roman"/>
          <w:szCs w:val="24"/>
        </w:rPr>
        <w:t xml:space="preserve">Alfaro, L, Chanda, A., Kalemli-Ozcan, S. and Sayek, S. (2004), “FDI and economic growth: The role of local financial markets”, </w:t>
      </w:r>
      <w:r w:rsidRPr="00E151BE">
        <w:rPr>
          <w:rFonts w:cs="Times New Roman"/>
          <w:i/>
          <w:szCs w:val="24"/>
        </w:rPr>
        <w:t xml:space="preserve">Journal of International Economics, </w:t>
      </w:r>
      <w:r w:rsidRPr="00E151BE">
        <w:rPr>
          <w:rFonts w:cs="Times New Roman"/>
          <w:szCs w:val="24"/>
        </w:rPr>
        <w:t>Vol. 64, No. 1, pp. 113-134</w:t>
      </w:r>
    </w:p>
    <w:p w:rsidR="007913E1" w:rsidRPr="00E151BE" w:rsidRDefault="007913E1" w:rsidP="00EF4DB1">
      <w:pPr>
        <w:spacing w:line="360" w:lineRule="auto"/>
        <w:ind w:left="360" w:hanging="360"/>
        <w:rPr>
          <w:rFonts w:cs="Times New Roman"/>
          <w:szCs w:val="24"/>
        </w:rPr>
      </w:pPr>
    </w:p>
    <w:p w:rsidR="007913E1" w:rsidRPr="00E151BE" w:rsidRDefault="007913E1" w:rsidP="00EF4DB1">
      <w:pPr>
        <w:spacing w:line="360" w:lineRule="auto"/>
        <w:ind w:left="360" w:hanging="360"/>
        <w:rPr>
          <w:rFonts w:cs="Times New Roman"/>
          <w:szCs w:val="24"/>
        </w:rPr>
      </w:pPr>
      <w:r w:rsidRPr="00E151BE">
        <w:rPr>
          <w:rFonts w:cs="Times New Roman"/>
          <w:szCs w:val="24"/>
        </w:rPr>
        <w:t xml:space="preserve">Alfaro, L, Chanda, A., Kalemli-Ozcan, S. and Sayek, S. (2010), “Does foreign direct investment promote growth? Exploring the role of financial markets on linkages”, </w:t>
      </w:r>
      <w:r w:rsidRPr="00E151BE">
        <w:rPr>
          <w:rFonts w:cs="Times New Roman"/>
          <w:i/>
          <w:szCs w:val="24"/>
        </w:rPr>
        <w:t xml:space="preserve">Journal of Development Economics, </w:t>
      </w:r>
      <w:r w:rsidRPr="00E151BE">
        <w:rPr>
          <w:rFonts w:cs="Times New Roman"/>
          <w:szCs w:val="24"/>
        </w:rPr>
        <w:t>Vol. 91, No. 2, pp. 242-256.</w:t>
      </w:r>
    </w:p>
    <w:p w:rsidR="007913E1" w:rsidRPr="00E151BE" w:rsidRDefault="007913E1" w:rsidP="00EF4DB1">
      <w:pPr>
        <w:spacing w:line="360" w:lineRule="auto"/>
        <w:ind w:left="360" w:hanging="360"/>
        <w:rPr>
          <w:rFonts w:cs="Times New Roman"/>
          <w:szCs w:val="24"/>
        </w:rPr>
      </w:pPr>
    </w:p>
    <w:p w:rsidR="004B3AB8" w:rsidRPr="00E151BE" w:rsidRDefault="004B3AB8" w:rsidP="00EF4DB1">
      <w:pPr>
        <w:spacing w:line="360" w:lineRule="auto"/>
        <w:ind w:left="360" w:hanging="360"/>
        <w:rPr>
          <w:rFonts w:cs="Times New Roman"/>
          <w:szCs w:val="24"/>
        </w:rPr>
      </w:pPr>
      <w:r w:rsidRPr="00E151BE">
        <w:rPr>
          <w:rFonts w:cs="Times New Roman"/>
          <w:szCs w:val="24"/>
        </w:rPr>
        <w:t>Al</w:t>
      </w:r>
      <w:r w:rsidR="005B144D" w:rsidRPr="00E151BE">
        <w:rPr>
          <w:rFonts w:cs="Times New Roman"/>
          <w:szCs w:val="24"/>
        </w:rPr>
        <w:t>meida, P., and Kogut, B. (1999),</w:t>
      </w:r>
      <w:r w:rsidR="00786DB8">
        <w:rPr>
          <w:rFonts w:cs="Times New Roman"/>
          <w:szCs w:val="24"/>
        </w:rPr>
        <w:t xml:space="preserve"> </w:t>
      </w:r>
      <w:r w:rsidR="005B144D" w:rsidRPr="00E151BE">
        <w:rPr>
          <w:rFonts w:cs="Times New Roman"/>
          <w:szCs w:val="24"/>
        </w:rPr>
        <w:t>“</w:t>
      </w:r>
      <w:r w:rsidRPr="00E151BE">
        <w:rPr>
          <w:rFonts w:cs="Times New Roman"/>
          <w:szCs w:val="24"/>
        </w:rPr>
        <w:t>Localization of knowledge and the mobility of eng</w:t>
      </w:r>
      <w:r w:rsidR="005B144D" w:rsidRPr="00E151BE">
        <w:rPr>
          <w:rFonts w:cs="Times New Roman"/>
          <w:szCs w:val="24"/>
        </w:rPr>
        <w:t>ineers in the regional networks”,</w:t>
      </w:r>
      <w:r w:rsidR="00786DB8">
        <w:rPr>
          <w:rFonts w:cs="Times New Roman"/>
          <w:szCs w:val="24"/>
        </w:rPr>
        <w:t xml:space="preserve"> </w:t>
      </w:r>
      <w:r w:rsidRPr="00E151BE">
        <w:rPr>
          <w:rFonts w:cs="Times New Roman"/>
          <w:i/>
          <w:szCs w:val="24"/>
        </w:rPr>
        <w:t>Management and Science</w:t>
      </w:r>
      <w:r w:rsidR="005B144D" w:rsidRPr="00E151BE">
        <w:rPr>
          <w:rFonts w:cs="Times New Roman"/>
          <w:szCs w:val="24"/>
        </w:rPr>
        <w:t>,</w:t>
      </w:r>
      <w:r w:rsidR="00786DB8">
        <w:rPr>
          <w:rFonts w:cs="Times New Roman"/>
          <w:szCs w:val="24"/>
        </w:rPr>
        <w:t xml:space="preserve"> </w:t>
      </w:r>
      <w:r w:rsidR="005B144D" w:rsidRPr="00E151BE">
        <w:rPr>
          <w:rFonts w:cs="Times New Roman"/>
          <w:szCs w:val="24"/>
        </w:rPr>
        <w:t>Vol. 45,</w:t>
      </w:r>
      <w:r w:rsidR="0084399C" w:rsidRPr="00E151BE">
        <w:rPr>
          <w:rFonts w:cs="Times New Roman"/>
          <w:szCs w:val="24"/>
        </w:rPr>
        <w:t>N</w:t>
      </w:r>
      <w:r w:rsidR="00A26E8C" w:rsidRPr="00E151BE">
        <w:rPr>
          <w:rFonts w:cs="Times New Roman"/>
          <w:szCs w:val="24"/>
        </w:rPr>
        <w:t>o. 7,</w:t>
      </w:r>
      <w:r w:rsidR="005B144D" w:rsidRPr="00E151BE">
        <w:rPr>
          <w:rFonts w:cs="Times New Roman"/>
          <w:szCs w:val="24"/>
        </w:rPr>
        <w:t xml:space="preserve"> pp.</w:t>
      </w:r>
      <w:r w:rsidRPr="00E151BE">
        <w:rPr>
          <w:rFonts w:cs="Times New Roman"/>
          <w:szCs w:val="24"/>
        </w:rPr>
        <w:t xml:space="preserve"> 905-916.</w:t>
      </w:r>
    </w:p>
    <w:p w:rsidR="004B3AB8" w:rsidRPr="00E151BE" w:rsidRDefault="004B3AB8" w:rsidP="00EF4DB1">
      <w:pPr>
        <w:tabs>
          <w:tab w:val="left" w:pos="540"/>
        </w:tabs>
        <w:spacing w:line="360" w:lineRule="auto"/>
        <w:ind w:left="360" w:hanging="360"/>
        <w:rPr>
          <w:rFonts w:cs="Times New Roman"/>
          <w:szCs w:val="24"/>
        </w:rPr>
      </w:pPr>
    </w:p>
    <w:p w:rsidR="000F24A6" w:rsidRPr="00E151BE" w:rsidRDefault="000F24A6" w:rsidP="00EF4DB1">
      <w:pPr>
        <w:tabs>
          <w:tab w:val="left" w:pos="540"/>
        </w:tabs>
        <w:spacing w:line="360" w:lineRule="auto"/>
        <w:ind w:left="360" w:hanging="360"/>
        <w:rPr>
          <w:rFonts w:cs="Times New Roman"/>
          <w:szCs w:val="24"/>
        </w:rPr>
      </w:pPr>
      <w:r w:rsidRPr="00E151BE">
        <w:rPr>
          <w:rFonts w:cs="Times New Roman"/>
          <w:szCs w:val="24"/>
        </w:rPr>
        <w:t>Alonso-Borre</w:t>
      </w:r>
      <w:r w:rsidR="005B144D" w:rsidRPr="00E151BE">
        <w:rPr>
          <w:rFonts w:cs="Times New Roman"/>
          <w:szCs w:val="24"/>
        </w:rPr>
        <w:t>go, C., and Arrelano, M. (1999),“</w:t>
      </w:r>
      <w:r w:rsidRPr="00E151BE">
        <w:rPr>
          <w:rFonts w:cs="Times New Roman"/>
          <w:szCs w:val="24"/>
        </w:rPr>
        <w:t>Symmetrically normalized instrumental-varia</w:t>
      </w:r>
      <w:r w:rsidR="005B144D" w:rsidRPr="00E151BE">
        <w:rPr>
          <w:rFonts w:cs="Times New Roman"/>
          <w:szCs w:val="24"/>
        </w:rPr>
        <w:t>ble estimation using panel data”,</w:t>
      </w:r>
      <w:r w:rsidRPr="00E151BE">
        <w:rPr>
          <w:rFonts w:cs="Times New Roman"/>
          <w:i/>
          <w:szCs w:val="24"/>
        </w:rPr>
        <w:t>Journal of Business &amp; Economic Statistics</w:t>
      </w:r>
      <w:r w:rsidR="005B144D" w:rsidRPr="00E151BE">
        <w:rPr>
          <w:rFonts w:cs="Times New Roman"/>
          <w:szCs w:val="24"/>
        </w:rPr>
        <w:t xml:space="preserve">,Vol. 17, </w:t>
      </w:r>
      <w:r w:rsidR="0084399C" w:rsidRPr="00E151BE">
        <w:rPr>
          <w:rFonts w:cs="Times New Roman"/>
          <w:szCs w:val="24"/>
        </w:rPr>
        <w:t>N</w:t>
      </w:r>
      <w:r w:rsidR="00A26E8C" w:rsidRPr="00E151BE">
        <w:rPr>
          <w:rFonts w:cs="Times New Roman"/>
          <w:szCs w:val="24"/>
        </w:rPr>
        <w:t xml:space="preserve">o. 1, </w:t>
      </w:r>
      <w:r w:rsidR="005B144D" w:rsidRPr="00E151BE">
        <w:rPr>
          <w:rFonts w:cs="Times New Roman"/>
          <w:szCs w:val="24"/>
        </w:rPr>
        <w:t>pp.</w:t>
      </w:r>
      <w:r w:rsidRPr="00E151BE">
        <w:rPr>
          <w:rFonts w:cs="Times New Roman"/>
          <w:szCs w:val="24"/>
        </w:rPr>
        <w:t xml:space="preserve"> 36-49.</w:t>
      </w:r>
    </w:p>
    <w:p w:rsidR="000F24A6" w:rsidRPr="00E151BE" w:rsidRDefault="000F24A6" w:rsidP="00EF4DB1">
      <w:pPr>
        <w:tabs>
          <w:tab w:val="left" w:pos="540"/>
        </w:tabs>
        <w:spacing w:line="360" w:lineRule="auto"/>
        <w:ind w:left="360" w:hanging="360"/>
        <w:rPr>
          <w:rFonts w:cs="Times New Roman"/>
          <w:szCs w:val="24"/>
        </w:rPr>
      </w:pPr>
    </w:p>
    <w:p w:rsidR="006762DD" w:rsidRPr="00E151BE" w:rsidRDefault="006762DD" w:rsidP="00EF4DB1">
      <w:pPr>
        <w:tabs>
          <w:tab w:val="left" w:pos="540"/>
        </w:tabs>
        <w:spacing w:line="360" w:lineRule="auto"/>
        <w:ind w:left="360" w:hanging="360"/>
        <w:rPr>
          <w:rFonts w:cs="Times New Roman"/>
          <w:szCs w:val="24"/>
        </w:rPr>
      </w:pPr>
      <w:r w:rsidRPr="00E151BE">
        <w:rPr>
          <w:rFonts w:cs="Times New Roman"/>
          <w:szCs w:val="24"/>
        </w:rPr>
        <w:t>Ar</w:t>
      </w:r>
      <w:r w:rsidR="005B144D" w:rsidRPr="00E151BE">
        <w:rPr>
          <w:rFonts w:cs="Times New Roman"/>
          <w:szCs w:val="24"/>
        </w:rPr>
        <w:t>ellano, M., and Bond, S.</w:t>
      </w:r>
      <w:r w:rsidR="00AB0D4B" w:rsidRPr="00E151BE">
        <w:rPr>
          <w:rFonts w:cs="Times New Roman"/>
          <w:szCs w:val="24"/>
        </w:rPr>
        <w:t>R.</w:t>
      </w:r>
      <w:r w:rsidR="005B144D" w:rsidRPr="00E151BE">
        <w:rPr>
          <w:rFonts w:cs="Times New Roman"/>
          <w:szCs w:val="24"/>
        </w:rPr>
        <w:t xml:space="preserve"> (1991),“</w:t>
      </w:r>
      <w:r w:rsidRPr="00E151BE">
        <w:rPr>
          <w:rFonts w:cs="Times New Roman"/>
          <w:szCs w:val="24"/>
        </w:rPr>
        <w:t xml:space="preserve">Some tests of </w:t>
      </w:r>
      <w:r w:rsidR="00AB0D4B" w:rsidRPr="00E151BE">
        <w:rPr>
          <w:rFonts w:cs="Times New Roman"/>
          <w:szCs w:val="24"/>
        </w:rPr>
        <w:t>specification</w:t>
      </w:r>
      <w:r w:rsidRPr="00E151BE">
        <w:rPr>
          <w:rFonts w:cs="Times New Roman"/>
          <w:szCs w:val="24"/>
        </w:rPr>
        <w:t xml:space="preserve"> for panel data: montecarlo evidence with an appli</w:t>
      </w:r>
      <w:r w:rsidR="005B144D" w:rsidRPr="00E151BE">
        <w:rPr>
          <w:rFonts w:cs="Times New Roman"/>
          <w:szCs w:val="24"/>
        </w:rPr>
        <w:t>cation for employment equations”,</w:t>
      </w:r>
      <w:r w:rsidRPr="00E151BE">
        <w:rPr>
          <w:rFonts w:cs="Times New Roman"/>
          <w:i/>
          <w:szCs w:val="24"/>
        </w:rPr>
        <w:t>Review of Economic Studies</w:t>
      </w:r>
      <w:r w:rsidR="005B144D" w:rsidRPr="00E151BE">
        <w:rPr>
          <w:rFonts w:cs="Times New Roman"/>
          <w:szCs w:val="24"/>
        </w:rPr>
        <w:t xml:space="preserve">, Vol. 58, </w:t>
      </w:r>
      <w:r w:rsidR="0084399C" w:rsidRPr="00E151BE">
        <w:rPr>
          <w:rFonts w:cs="Times New Roman"/>
          <w:szCs w:val="24"/>
        </w:rPr>
        <w:t>N</w:t>
      </w:r>
      <w:r w:rsidR="00A26E8C" w:rsidRPr="00E151BE">
        <w:rPr>
          <w:rFonts w:cs="Times New Roman"/>
          <w:szCs w:val="24"/>
        </w:rPr>
        <w:t xml:space="preserve">o. 2, </w:t>
      </w:r>
      <w:r w:rsidR="005B144D" w:rsidRPr="00E151BE">
        <w:rPr>
          <w:rFonts w:cs="Times New Roman"/>
          <w:szCs w:val="24"/>
        </w:rPr>
        <w:t>pp.</w:t>
      </w:r>
      <w:r w:rsidRPr="00E151BE">
        <w:rPr>
          <w:rFonts w:cs="Times New Roman"/>
          <w:szCs w:val="24"/>
        </w:rPr>
        <w:t xml:space="preserve"> 277-297.</w:t>
      </w:r>
    </w:p>
    <w:p w:rsidR="006762DD" w:rsidRPr="00E151BE" w:rsidRDefault="006762DD" w:rsidP="00EF4DB1">
      <w:pPr>
        <w:tabs>
          <w:tab w:val="left" w:pos="540"/>
        </w:tabs>
        <w:spacing w:line="360" w:lineRule="auto"/>
        <w:ind w:left="360" w:hanging="360"/>
        <w:rPr>
          <w:rFonts w:cs="Times New Roman"/>
          <w:szCs w:val="24"/>
        </w:rPr>
      </w:pPr>
    </w:p>
    <w:p w:rsidR="006762DD" w:rsidRPr="00E151BE" w:rsidRDefault="005B144D" w:rsidP="00EF4DB1">
      <w:pPr>
        <w:tabs>
          <w:tab w:val="left" w:pos="540"/>
        </w:tabs>
        <w:spacing w:line="360" w:lineRule="auto"/>
        <w:ind w:left="360" w:hanging="360"/>
        <w:rPr>
          <w:rFonts w:cs="Times New Roman"/>
          <w:szCs w:val="24"/>
        </w:rPr>
      </w:pPr>
      <w:r w:rsidRPr="00E151BE">
        <w:rPr>
          <w:rFonts w:cs="Times New Roman"/>
          <w:szCs w:val="24"/>
        </w:rPr>
        <w:t>Arellano, M., Bover, O. (1995),“</w:t>
      </w:r>
      <w:r w:rsidR="006762DD" w:rsidRPr="00E151BE">
        <w:rPr>
          <w:rFonts w:cs="Times New Roman"/>
          <w:szCs w:val="24"/>
        </w:rPr>
        <w:t>Another look at the instrumental-variable estimation of error-components models</w:t>
      </w:r>
      <w:r w:rsidRPr="00E151BE">
        <w:rPr>
          <w:rFonts w:cs="Times New Roman"/>
          <w:szCs w:val="24"/>
        </w:rPr>
        <w:t>”,</w:t>
      </w:r>
      <w:r w:rsidR="006762DD" w:rsidRPr="00E151BE">
        <w:rPr>
          <w:rFonts w:cs="Times New Roman"/>
          <w:i/>
          <w:szCs w:val="24"/>
        </w:rPr>
        <w:t>Journal of Econometrics</w:t>
      </w:r>
      <w:r w:rsidRPr="00E151BE">
        <w:rPr>
          <w:rFonts w:cs="Times New Roman"/>
          <w:szCs w:val="24"/>
        </w:rPr>
        <w:t>, Vol. 68,</w:t>
      </w:r>
      <w:r w:rsidR="0084399C" w:rsidRPr="00E151BE">
        <w:rPr>
          <w:rFonts w:cs="Times New Roman"/>
          <w:szCs w:val="24"/>
        </w:rPr>
        <w:t>N</w:t>
      </w:r>
      <w:r w:rsidR="00A26E8C" w:rsidRPr="00E151BE">
        <w:rPr>
          <w:rFonts w:cs="Times New Roman"/>
          <w:szCs w:val="24"/>
        </w:rPr>
        <w:t>o. 1,</w:t>
      </w:r>
      <w:r w:rsidRPr="00E151BE">
        <w:rPr>
          <w:rFonts w:cs="Times New Roman"/>
          <w:szCs w:val="24"/>
        </w:rPr>
        <w:t xml:space="preserve"> pp.</w:t>
      </w:r>
      <w:r w:rsidR="006762DD" w:rsidRPr="00E151BE">
        <w:rPr>
          <w:rFonts w:cs="Times New Roman"/>
          <w:szCs w:val="24"/>
        </w:rPr>
        <w:t xml:space="preserve"> 29-52.</w:t>
      </w:r>
    </w:p>
    <w:p w:rsidR="006762DD" w:rsidRPr="00E151BE" w:rsidRDefault="006762DD" w:rsidP="00EF4DB1">
      <w:pPr>
        <w:tabs>
          <w:tab w:val="left" w:pos="540"/>
        </w:tabs>
        <w:spacing w:line="360" w:lineRule="auto"/>
        <w:ind w:left="360" w:hanging="360"/>
        <w:rPr>
          <w:rFonts w:cs="Times New Roman"/>
          <w:szCs w:val="24"/>
        </w:rPr>
      </w:pPr>
    </w:p>
    <w:p w:rsidR="00CC56D8" w:rsidRPr="00E151BE" w:rsidRDefault="00CC56D8" w:rsidP="00EF4DB1">
      <w:pPr>
        <w:tabs>
          <w:tab w:val="left" w:pos="540"/>
        </w:tabs>
        <w:spacing w:line="360" w:lineRule="auto"/>
        <w:ind w:left="360" w:hanging="360"/>
        <w:rPr>
          <w:rFonts w:cs="Times New Roman"/>
          <w:szCs w:val="24"/>
        </w:rPr>
      </w:pPr>
      <w:r w:rsidRPr="00E151BE">
        <w:rPr>
          <w:rFonts w:cs="Times New Roman"/>
          <w:szCs w:val="24"/>
        </w:rPr>
        <w:t>Azman-Saini, W.N.W., Baharu</w:t>
      </w:r>
      <w:r w:rsidR="005B144D" w:rsidRPr="00E151BE">
        <w:rPr>
          <w:rFonts w:cs="Times New Roman"/>
          <w:szCs w:val="24"/>
        </w:rPr>
        <w:t xml:space="preserve">mshah, A.Z., </w:t>
      </w:r>
      <w:r w:rsidR="00877383" w:rsidRPr="00E151BE">
        <w:rPr>
          <w:rFonts w:cs="Times New Roman"/>
          <w:szCs w:val="24"/>
        </w:rPr>
        <w:t>and</w:t>
      </w:r>
      <w:r w:rsidR="005B144D" w:rsidRPr="00E151BE">
        <w:rPr>
          <w:rFonts w:cs="Times New Roman"/>
          <w:szCs w:val="24"/>
        </w:rPr>
        <w:t xml:space="preserve"> Law, S.H. (2010),“</w:t>
      </w:r>
      <w:r w:rsidRPr="00E151BE">
        <w:rPr>
          <w:rFonts w:cs="Times New Roman"/>
          <w:szCs w:val="24"/>
        </w:rPr>
        <w:t>Foreign direct investment, economic freedom and economic</w:t>
      </w:r>
      <w:r w:rsidR="005B144D" w:rsidRPr="00E151BE">
        <w:rPr>
          <w:rFonts w:cs="Times New Roman"/>
          <w:szCs w:val="24"/>
        </w:rPr>
        <w:t xml:space="preserve"> growth: International evidence”,</w:t>
      </w:r>
      <w:r w:rsidR="00786DB8">
        <w:rPr>
          <w:rFonts w:cs="Times New Roman"/>
          <w:szCs w:val="24"/>
        </w:rPr>
        <w:t xml:space="preserve"> </w:t>
      </w:r>
      <w:r w:rsidRPr="00E151BE">
        <w:rPr>
          <w:rFonts w:cs="Times New Roman"/>
          <w:i/>
          <w:szCs w:val="24"/>
        </w:rPr>
        <w:t>Economic Modelling</w:t>
      </w:r>
      <w:r w:rsidR="005B144D" w:rsidRPr="00E151BE">
        <w:rPr>
          <w:rFonts w:cs="Times New Roman"/>
          <w:szCs w:val="24"/>
        </w:rPr>
        <w:t xml:space="preserve">, Vol. 27, </w:t>
      </w:r>
      <w:r w:rsidR="0084399C" w:rsidRPr="00E151BE">
        <w:rPr>
          <w:rFonts w:cs="Times New Roman"/>
          <w:szCs w:val="24"/>
        </w:rPr>
        <w:t>N</w:t>
      </w:r>
      <w:r w:rsidR="00A26E8C" w:rsidRPr="00E151BE">
        <w:rPr>
          <w:rFonts w:cs="Times New Roman"/>
          <w:szCs w:val="24"/>
        </w:rPr>
        <w:t xml:space="preserve">o. 5, </w:t>
      </w:r>
      <w:r w:rsidR="005B144D" w:rsidRPr="00E151BE">
        <w:rPr>
          <w:rFonts w:cs="Times New Roman"/>
          <w:szCs w:val="24"/>
        </w:rPr>
        <w:t>pp.</w:t>
      </w:r>
      <w:r w:rsidRPr="00E151BE">
        <w:rPr>
          <w:rFonts w:cs="Times New Roman"/>
          <w:szCs w:val="24"/>
        </w:rPr>
        <w:t xml:space="preserve"> 1079-1089.</w:t>
      </w:r>
    </w:p>
    <w:p w:rsidR="00CC56D8" w:rsidRPr="00E151BE" w:rsidRDefault="00CC56D8" w:rsidP="00EF4DB1">
      <w:pPr>
        <w:tabs>
          <w:tab w:val="left" w:pos="540"/>
        </w:tabs>
        <w:spacing w:line="360" w:lineRule="auto"/>
        <w:ind w:left="360" w:hanging="360"/>
        <w:rPr>
          <w:rFonts w:cs="Times New Roman"/>
          <w:szCs w:val="24"/>
        </w:rPr>
      </w:pPr>
    </w:p>
    <w:p w:rsidR="000035A3" w:rsidRPr="00E151BE" w:rsidRDefault="000035A3" w:rsidP="00EF4DB1">
      <w:pPr>
        <w:tabs>
          <w:tab w:val="left" w:pos="540"/>
        </w:tabs>
        <w:spacing w:line="360" w:lineRule="auto"/>
        <w:ind w:left="360" w:hanging="360"/>
        <w:rPr>
          <w:rFonts w:cs="Times New Roman"/>
          <w:szCs w:val="24"/>
        </w:rPr>
      </w:pPr>
      <w:r w:rsidRPr="00E151BE">
        <w:rPr>
          <w:rFonts w:cs="Times New Roman"/>
          <w:szCs w:val="24"/>
        </w:rPr>
        <w:lastRenderedPageBreak/>
        <w:t xml:space="preserve">Barro, R.J. and Lee, J.W. (2010), “A new data set of educational attainment in the world, 1950-2010”, </w:t>
      </w:r>
      <w:r w:rsidRPr="00E151BE">
        <w:rPr>
          <w:rFonts w:cs="Times New Roman"/>
          <w:i/>
          <w:szCs w:val="24"/>
        </w:rPr>
        <w:t>Journal of Development Economics</w:t>
      </w:r>
      <w:r w:rsidRPr="00E151BE">
        <w:rPr>
          <w:rFonts w:cs="Times New Roman"/>
          <w:szCs w:val="24"/>
        </w:rPr>
        <w:t>, Vol. 104, pp. 184-198.</w:t>
      </w:r>
    </w:p>
    <w:p w:rsidR="004B3AB8" w:rsidRPr="00E151BE" w:rsidRDefault="004B3AB8" w:rsidP="00EF4DB1">
      <w:pPr>
        <w:tabs>
          <w:tab w:val="left" w:pos="540"/>
        </w:tabs>
        <w:spacing w:line="360" w:lineRule="auto"/>
        <w:rPr>
          <w:rFonts w:cs="Times New Roman"/>
          <w:szCs w:val="24"/>
        </w:rPr>
      </w:pPr>
    </w:p>
    <w:p w:rsidR="004F0D06" w:rsidRPr="00E151BE" w:rsidRDefault="004F0D06" w:rsidP="00EF4DB1">
      <w:pPr>
        <w:spacing w:line="360" w:lineRule="auto"/>
        <w:ind w:left="360" w:hanging="360"/>
        <w:rPr>
          <w:rFonts w:cs="Times New Roman"/>
          <w:szCs w:val="24"/>
        </w:rPr>
      </w:pPr>
      <w:r w:rsidRPr="00E151BE">
        <w:rPr>
          <w:rFonts w:cs="Times New Roman"/>
          <w:szCs w:val="24"/>
        </w:rPr>
        <w:t>Bitzer, J. &amp;Kerekes, M. (2008), “Does foreign direct investment transfer technology across borders? New evidence”.</w:t>
      </w:r>
      <w:r w:rsidR="00786DB8">
        <w:rPr>
          <w:rFonts w:cs="Times New Roman"/>
          <w:szCs w:val="24"/>
        </w:rPr>
        <w:t xml:space="preserve"> </w:t>
      </w:r>
      <w:r w:rsidRPr="00E151BE">
        <w:rPr>
          <w:rFonts w:cs="Times New Roman"/>
          <w:i/>
          <w:szCs w:val="24"/>
        </w:rPr>
        <w:t>Economics Letters</w:t>
      </w:r>
      <w:r w:rsidRPr="00E151BE">
        <w:rPr>
          <w:rFonts w:cs="Times New Roman"/>
          <w:szCs w:val="24"/>
        </w:rPr>
        <w:t>, Vol. 100, No. 3, pp. 355-358.</w:t>
      </w:r>
    </w:p>
    <w:p w:rsidR="004F0D06" w:rsidRPr="00E151BE" w:rsidRDefault="004F0D06" w:rsidP="00EF4DB1">
      <w:pPr>
        <w:tabs>
          <w:tab w:val="left" w:pos="540"/>
        </w:tabs>
        <w:spacing w:line="360" w:lineRule="auto"/>
        <w:rPr>
          <w:rFonts w:cs="Times New Roman"/>
          <w:szCs w:val="24"/>
        </w:rPr>
      </w:pPr>
    </w:p>
    <w:p w:rsidR="00425A2C" w:rsidRPr="00E151BE" w:rsidRDefault="00425A2C" w:rsidP="00EF4DB1">
      <w:pPr>
        <w:tabs>
          <w:tab w:val="left" w:pos="540"/>
        </w:tabs>
        <w:spacing w:line="360" w:lineRule="auto"/>
        <w:ind w:left="360" w:hanging="360"/>
        <w:rPr>
          <w:rFonts w:cs="Times New Roman"/>
          <w:szCs w:val="24"/>
        </w:rPr>
      </w:pPr>
      <w:r w:rsidRPr="00E151BE">
        <w:rPr>
          <w:rFonts w:cs="Times New Roman"/>
          <w:szCs w:val="24"/>
        </w:rPr>
        <w:t>Blomstrom, M, Lipsey, R.E. and Zejan, M. (1994), “What explains growth in developing countries?”,</w:t>
      </w:r>
      <w:r w:rsidRPr="00E151BE">
        <w:rPr>
          <w:rFonts w:cs="Times New Roman"/>
          <w:i/>
          <w:szCs w:val="24"/>
        </w:rPr>
        <w:t>NBER Discussion Paper</w:t>
      </w:r>
      <w:r w:rsidRPr="00E151BE">
        <w:rPr>
          <w:rFonts w:cs="Times New Roman"/>
          <w:szCs w:val="24"/>
        </w:rPr>
        <w:t>, No. 1924.</w:t>
      </w:r>
    </w:p>
    <w:p w:rsidR="00425A2C" w:rsidRPr="00E151BE" w:rsidRDefault="00425A2C" w:rsidP="00EF4DB1">
      <w:pPr>
        <w:tabs>
          <w:tab w:val="left" w:pos="540"/>
        </w:tabs>
        <w:spacing w:line="360" w:lineRule="auto"/>
        <w:ind w:left="360" w:hanging="360"/>
        <w:rPr>
          <w:rFonts w:cs="Times New Roman"/>
          <w:szCs w:val="24"/>
        </w:rPr>
      </w:pPr>
    </w:p>
    <w:p w:rsidR="006762DD" w:rsidRPr="00E151BE" w:rsidRDefault="006762DD" w:rsidP="00EF4DB1">
      <w:pPr>
        <w:tabs>
          <w:tab w:val="left" w:pos="540"/>
        </w:tabs>
        <w:spacing w:line="360" w:lineRule="auto"/>
        <w:ind w:left="360" w:hanging="360"/>
        <w:rPr>
          <w:rFonts w:cs="Times New Roman"/>
          <w:szCs w:val="24"/>
        </w:rPr>
      </w:pPr>
      <w:r w:rsidRPr="00E151BE">
        <w:rPr>
          <w:rFonts w:cs="Times New Roman"/>
          <w:szCs w:val="24"/>
        </w:rPr>
        <w:t>Bl</w:t>
      </w:r>
      <w:r w:rsidR="005B144D" w:rsidRPr="00E151BE">
        <w:rPr>
          <w:rFonts w:cs="Times New Roman"/>
          <w:szCs w:val="24"/>
        </w:rPr>
        <w:t>undell, R., and Bond, S. (1998),“</w:t>
      </w:r>
      <w:r w:rsidRPr="00E151BE">
        <w:rPr>
          <w:rFonts w:cs="Times New Roman"/>
          <w:szCs w:val="24"/>
        </w:rPr>
        <w:t>Initial conditions and moment restrictio</w:t>
      </w:r>
      <w:r w:rsidR="005B144D" w:rsidRPr="00E151BE">
        <w:rPr>
          <w:rFonts w:cs="Times New Roman"/>
          <w:szCs w:val="24"/>
        </w:rPr>
        <w:t>ns in dynamic panel data models”,</w:t>
      </w:r>
      <w:r w:rsidRPr="00E151BE">
        <w:rPr>
          <w:rFonts w:cs="Times New Roman"/>
          <w:i/>
          <w:szCs w:val="24"/>
        </w:rPr>
        <w:t>Journal of Econometrics</w:t>
      </w:r>
      <w:r w:rsidR="005B144D" w:rsidRPr="00E151BE">
        <w:rPr>
          <w:rFonts w:cs="Times New Roman"/>
          <w:szCs w:val="24"/>
        </w:rPr>
        <w:t>,Vol. 87,</w:t>
      </w:r>
      <w:r w:rsidR="0084399C" w:rsidRPr="00E151BE">
        <w:rPr>
          <w:rFonts w:cs="Times New Roman"/>
          <w:szCs w:val="24"/>
        </w:rPr>
        <w:t>N</w:t>
      </w:r>
      <w:r w:rsidR="00A26E8C" w:rsidRPr="00E151BE">
        <w:rPr>
          <w:rFonts w:cs="Times New Roman"/>
          <w:szCs w:val="24"/>
        </w:rPr>
        <w:t>o. 1,</w:t>
      </w:r>
      <w:r w:rsidR="005B144D" w:rsidRPr="00E151BE">
        <w:rPr>
          <w:rFonts w:cs="Times New Roman"/>
          <w:szCs w:val="24"/>
        </w:rPr>
        <w:t xml:space="preserve"> pp.</w:t>
      </w:r>
      <w:r w:rsidRPr="00E151BE">
        <w:rPr>
          <w:rFonts w:cs="Times New Roman"/>
          <w:szCs w:val="24"/>
        </w:rPr>
        <w:t xml:space="preserve"> 115-143.</w:t>
      </w:r>
    </w:p>
    <w:p w:rsidR="006762DD" w:rsidRPr="00E151BE" w:rsidRDefault="006762DD" w:rsidP="00EF4DB1">
      <w:pPr>
        <w:tabs>
          <w:tab w:val="left" w:pos="540"/>
        </w:tabs>
        <w:spacing w:line="360" w:lineRule="auto"/>
        <w:ind w:left="360" w:hanging="360"/>
        <w:rPr>
          <w:rFonts w:cs="Times New Roman"/>
          <w:szCs w:val="24"/>
        </w:rPr>
      </w:pPr>
    </w:p>
    <w:p w:rsidR="004B3AB8" w:rsidRPr="00E151BE" w:rsidRDefault="004B3AB8" w:rsidP="00EF4DB1">
      <w:pPr>
        <w:tabs>
          <w:tab w:val="left" w:pos="540"/>
        </w:tabs>
        <w:spacing w:line="360" w:lineRule="auto"/>
        <w:ind w:left="360" w:hanging="360"/>
        <w:rPr>
          <w:rFonts w:cs="Times New Roman"/>
          <w:szCs w:val="24"/>
        </w:rPr>
      </w:pPr>
      <w:r w:rsidRPr="00E151BE">
        <w:rPr>
          <w:rFonts w:cs="Times New Roman"/>
          <w:szCs w:val="24"/>
        </w:rPr>
        <w:t>Borenztein, E., De G</w:t>
      </w:r>
      <w:r w:rsidR="005B144D" w:rsidRPr="00E151BE">
        <w:rPr>
          <w:rFonts w:cs="Times New Roman"/>
          <w:szCs w:val="24"/>
        </w:rPr>
        <w:t>regorio, J., and Lee, J. (1998),“</w:t>
      </w:r>
      <w:r w:rsidRPr="00E151BE">
        <w:rPr>
          <w:rFonts w:cs="Times New Roman"/>
          <w:szCs w:val="24"/>
        </w:rPr>
        <w:t>How does foreign direct investment affect economic growth?</w:t>
      </w:r>
      <w:r w:rsidR="005B144D" w:rsidRPr="00E151BE">
        <w:rPr>
          <w:rFonts w:cs="Times New Roman"/>
          <w:szCs w:val="24"/>
        </w:rPr>
        <w:t>”,</w:t>
      </w:r>
      <w:r w:rsidRPr="00E151BE">
        <w:rPr>
          <w:rFonts w:cs="Times New Roman"/>
          <w:i/>
          <w:szCs w:val="24"/>
        </w:rPr>
        <w:t>Journal of International Economics</w:t>
      </w:r>
      <w:r w:rsidR="005B144D" w:rsidRPr="00E151BE">
        <w:rPr>
          <w:rFonts w:cs="Times New Roman"/>
          <w:szCs w:val="24"/>
        </w:rPr>
        <w:t xml:space="preserve">,Vol. 45, </w:t>
      </w:r>
      <w:r w:rsidR="0084399C" w:rsidRPr="00E151BE">
        <w:rPr>
          <w:rFonts w:cs="Times New Roman"/>
          <w:szCs w:val="24"/>
        </w:rPr>
        <w:t>N</w:t>
      </w:r>
      <w:r w:rsidR="00A26E8C" w:rsidRPr="00E151BE">
        <w:rPr>
          <w:rFonts w:cs="Times New Roman"/>
          <w:szCs w:val="24"/>
        </w:rPr>
        <w:t xml:space="preserve">o. 1, </w:t>
      </w:r>
      <w:r w:rsidR="005B144D" w:rsidRPr="00E151BE">
        <w:rPr>
          <w:rFonts w:cs="Times New Roman"/>
          <w:szCs w:val="24"/>
        </w:rPr>
        <w:t>pp.</w:t>
      </w:r>
      <w:r w:rsidRPr="00E151BE">
        <w:rPr>
          <w:rFonts w:cs="Times New Roman"/>
          <w:szCs w:val="24"/>
        </w:rPr>
        <w:t xml:space="preserve"> 115-135.</w:t>
      </w:r>
    </w:p>
    <w:p w:rsidR="00C77EBE" w:rsidRPr="00E151BE" w:rsidRDefault="00C77EBE" w:rsidP="00EF4DB1">
      <w:pPr>
        <w:tabs>
          <w:tab w:val="left" w:pos="540"/>
        </w:tabs>
        <w:spacing w:line="360" w:lineRule="auto"/>
        <w:ind w:left="360" w:hanging="360"/>
        <w:rPr>
          <w:rFonts w:cs="Times New Roman"/>
          <w:szCs w:val="24"/>
        </w:rPr>
      </w:pPr>
    </w:p>
    <w:p w:rsidR="00CC56D8" w:rsidRPr="00E151BE" w:rsidRDefault="00991B1B" w:rsidP="00EF4DB1">
      <w:pPr>
        <w:tabs>
          <w:tab w:val="left" w:pos="540"/>
        </w:tabs>
        <w:spacing w:line="360" w:lineRule="auto"/>
        <w:ind w:left="360" w:hanging="360"/>
        <w:rPr>
          <w:rFonts w:cs="Times New Roman"/>
          <w:szCs w:val="24"/>
        </w:rPr>
      </w:pPr>
      <w:r w:rsidRPr="00E151BE">
        <w:rPr>
          <w:rFonts w:cs="Times New Roman"/>
          <w:szCs w:val="24"/>
        </w:rPr>
        <w:t xml:space="preserve">Coe, D.T., </w:t>
      </w:r>
      <w:r w:rsidR="00877383" w:rsidRPr="00E151BE">
        <w:rPr>
          <w:rFonts w:cs="Times New Roman"/>
          <w:szCs w:val="24"/>
        </w:rPr>
        <w:t>and</w:t>
      </w:r>
      <w:r w:rsidRPr="00E151BE">
        <w:rPr>
          <w:rFonts w:cs="Times New Roman"/>
          <w:szCs w:val="24"/>
        </w:rPr>
        <w:t>Helpman, E. (1995),“International R&amp;D spillover”,</w:t>
      </w:r>
      <w:r w:rsidR="00CC56D8" w:rsidRPr="00E151BE">
        <w:rPr>
          <w:rFonts w:cs="Times New Roman"/>
          <w:i/>
          <w:szCs w:val="24"/>
        </w:rPr>
        <w:t>European Economic Review</w:t>
      </w:r>
      <w:r w:rsidR="00CC56D8" w:rsidRPr="00E151BE">
        <w:rPr>
          <w:rFonts w:cs="Times New Roman"/>
          <w:szCs w:val="24"/>
        </w:rPr>
        <w:t xml:space="preserve">, </w:t>
      </w:r>
      <w:r w:rsidRPr="00E151BE">
        <w:rPr>
          <w:rFonts w:cs="Times New Roman"/>
          <w:szCs w:val="24"/>
        </w:rPr>
        <w:t>Vol. 39,</w:t>
      </w:r>
      <w:r w:rsidR="0084399C" w:rsidRPr="00E151BE">
        <w:rPr>
          <w:rFonts w:cs="Times New Roman"/>
          <w:szCs w:val="24"/>
        </w:rPr>
        <w:t>N</w:t>
      </w:r>
      <w:r w:rsidR="00A26E8C" w:rsidRPr="00E151BE">
        <w:rPr>
          <w:rFonts w:cs="Times New Roman"/>
          <w:szCs w:val="24"/>
        </w:rPr>
        <w:t>o. 5,</w:t>
      </w:r>
      <w:r w:rsidRPr="00E151BE">
        <w:rPr>
          <w:rFonts w:cs="Times New Roman"/>
          <w:szCs w:val="24"/>
        </w:rPr>
        <w:t xml:space="preserve"> pp.</w:t>
      </w:r>
      <w:r w:rsidR="00CC56D8" w:rsidRPr="00E151BE">
        <w:rPr>
          <w:rFonts w:cs="Times New Roman"/>
          <w:szCs w:val="24"/>
        </w:rPr>
        <w:t xml:space="preserve"> 859-887.</w:t>
      </w:r>
    </w:p>
    <w:p w:rsidR="00CC56D8" w:rsidRPr="00E151BE" w:rsidRDefault="00CC56D8" w:rsidP="00EF4DB1">
      <w:pPr>
        <w:spacing w:line="360" w:lineRule="auto"/>
        <w:ind w:left="360" w:hanging="360"/>
        <w:rPr>
          <w:rFonts w:cs="Times New Roman"/>
          <w:szCs w:val="24"/>
        </w:rPr>
      </w:pPr>
    </w:p>
    <w:p w:rsidR="00CC56D8" w:rsidRPr="00E151BE" w:rsidRDefault="00CC56D8" w:rsidP="00EF4DB1">
      <w:pPr>
        <w:tabs>
          <w:tab w:val="left" w:pos="540"/>
        </w:tabs>
        <w:spacing w:line="360" w:lineRule="auto"/>
        <w:ind w:left="360" w:hanging="360"/>
        <w:rPr>
          <w:rFonts w:cs="Times New Roman"/>
          <w:szCs w:val="24"/>
        </w:rPr>
      </w:pPr>
      <w:r w:rsidRPr="00E151BE">
        <w:rPr>
          <w:rFonts w:cs="Times New Roman"/>
          <w:szCs w:val="24"/>
        </w:rPr>
        <w:t>Coe, D.T., Helpman</w:t>
      </w:r>
      <w:r w:rsidR="00991B1B" w:rsidRPr="00E151BE">
        <w:rPr>
          <w:rFonts w:cs="Times New Roman"/>
          <w:szCs w:val="24"/>
        </w:rPr>
        <w:t xml:space="preserve"> E., </w:t>
      </w:r>
      <w:r w:rsidR="00877383" w:rsidRPr="00E151BE">
        <w:rPr>
          <w:rFonts w:cs="Times New Roman"/>
          <w:szCs w:val="24"/>
        </w:rPr>
        <w:t>and</w:t>
      </w:r>
      <w:r w:rsidR="00991B1B" w:rsidRPr="00E151BE">
        <w:rPr>
          <w:rFonts w:cs="Times New Roman"/>
          <w:szCs w:val="24"/>
        </w:rPr>
        <w:t>Hoffmaister, A.W. (1997),“</w:t>
      </w:r>
      <w:r w:rsidRPr="00E151BE">
        <w:rPr>
          <w:rFonts w:cs="Times New Roman"/>
          <w:szCs w:val="24"/>
        </w:rPr>
        <w:t>North South R&amp;D spillovers</w:t>
      </w:r>
      <w:r w:rsidR="00991B1B" w:rsidRPr="00E151BE">
        <w:rPr>
          <w:rFonts w:cs="Times New Roman"/>
          <w:szCs w:val="24"/>
        </w:rPr>
        <w:t>”,</w:t>
      </w:r>
      <w:r w:rsidRPr="00E151BE">
        <w:rPr>
          <w:rFonts w:cs="Times New Roman"/>
          <w:i/>
          <w:szCs w:val="24"/>
        </w:rPr>
        <w:t>The Economic Journal</w:t>
      </w:r>
      <w:r w:rsidRPr="00E151BE">
        <w:rPr>
          <w:rFonts w:cs="Times New Roman"/>
          <w:szCs w:val="24"/>
        </w:rPr>
        <w:t>,</w:t>
      </w:r>
      <w:r w:rsidR="00991B1B" w:rsidRPr="00E151BE">
        <w:rPr>
          <w:rFonts w:cs="Times New Roman"/>
          <w:szCs w:val="24"/>
        </w:rPr>
        <w:t xml:space="preserve"> Vol. 107,</w:t>
      </w:r>
      <w:r w:rsidR="0084399C" w:rsidRPr="00E151BE">
        <w:rPr>
          <w:rFonts w:cs="Times New Roman"/>
          <w:szCs w:val="24"/>
        </w:rPr>
        <w:t>N</w:t>
      </w:r>
      <w:r w:rsidR="00A26E8C" w:rsidRPr="00E151BE">
        <w:rPr>
          <w:rFonts w:cs="Times New Roman"/>
          <w:szCs w:val="24"/>
        </w:rPr>
        <w:t>o. 440,</w:t>
      </w:r>
      <w:r w:rsidR="00991B1B" w:rsidRPr="00E151BE">
        <w:rPr>
          <w:rFonts w:cs="Times New Roman"/>
          <w:szCs w:val="24"/>
        </w:rPr>
        <w:t xml:space="preserve"> pp.</w:t>
      </w:r>
      <w:r w:rsidRPr="00E151BE">
        <w:rPr>
          <w:rFonts w:cs="Times New Roman"/>
          <w:szCs w:val="24"/>
        </w:rPr>
        <w:t xml:space="preserve"> 134-149.</w:t>
      </w:r>
    </w:p>
    <w:p w:rsidR="004B3AB8" w:rsidRPr="00E151BE" w:rsidRDefault="004B3AB8" w:rsidP="00EF4DB1">
      <w:pPr>
        <w:tabs>
          <w:tab w:val="left" w:pos="540"/>
        </w:tabs>
        <w:spacing w:line="360" w:lineRule="auto"/>
        <w:ind w:left="360" w:hanging="360"/>
        <w:rPr>
          <w:rFonts w:cs="Times New Roman"/>
          <w:szCs w:val="24"/>
        </w:rPr>
      </w:pPr>
    </w:p>
    <w:p w:rsidR="004B3AB8" w:rsidRPr="00E151BE" w:rsidRDefault="004B3AB8" w:rsidP="00EF4DB1">
      <w:pPr>
        <w:tabs>
          <w:tab w:val="left" w:pos="540"/>
        </w:tabs>
        <w:spacing w:line="360" w:lineRule="auto"/>
        <w:ind w:left="360" w:hanging="360"/>
        <w:rPr>
          <w:rFonts w:cs="Times New Roman"/>
          <w:szCs w:val="24"/>
        </w:rPr>
      </w:pPr>
      <w:r w:rsidRPr="00E151BE">
        <w:rPr>
          <w:rFonts w:cs="Times New Roman"/>
          <w:szCs w:val="24"/>
        </w:rPr>
        <w:t>Cohen, W.M., Goto, A., Nagata, A., Nelso</w:t>
      </w:r>
      <w:r w:rsidR="00991B1B" w:rsidRPr="00E151BE">
        <w:rPr>
          <w:rFonts w:cs="Times New Roman"/>
          <w:szCs w:val="24"/>
        </w:rPr>
        <w:t>n, R.R., and Walsh, J.P. (2002),“</w:t>
      </w:r>
      <w:r w:rsidRPr="00E151BE">
        <w:rPr>
          <w:rFonts w:cs="Times New Roman"/>
          <w:szCs w:val="24"/>
        </w:rPr>
        <w:t>R&amp;D spillovers, patent and incentives to innovate in Japa</w:t>
      </w:r>
      <w:r w:rsidR="00991B1B" w:rsidRPr="00E151BE">
        <w:rPr>
          <w:rFonts w:cs="Times New Roman"/>
          <w:szCs w:val="24"/>
        </w:rPr>
        <w:t>n and the United States”,</w:t>
      </w:r>
      <w:r w:rsidRPr="00E151BE">
        <w:rPr>
          <w:rFonts w:cs="Times New Roman"/>
          <w:i/>
          <w:szCs w:val="24"/>
        </w:rPr>
        <w:t>Research Policy</w:t>
      </w:r>
      <w:r w:rsidR="00991B1B" w:rsidRPr="00E151BE">
        <w:rPr>
          <w:rFonts w:cs="Times New Roman"/>
          <w:szCs w:val="24"/>
        </w:rPr>
        <w:t>,Vol. 31,</w:t>
      </w:r>
      <w:r w:rsidR="0084399C" w:rsidRPr="00E151BE">
        <w:rPr>
          <w:rFonts w:cs="Times New Roman"/>
          <w:szCs w:val="24"/>
        </w:rPr>
        <w:t>N</w:t>
      </w:r>
      <w:r w:rsidR="00A26E8C" w:rsidRPr="00E151BE">
        <w:rPr>
          <w:rFonts w:cs="Times New Roman"/>
          <w:szCs w:val="24"/>
        </w:rPr>
        <w:t xml:space="preserve">o. 8-9, </w:t>
      </w:r>
      <w:r w:rsidR="00991B1B" w:rsidRPr="00E151BE">
        <w:rPr>
          <w:rFonts w:cs="Times New Roman"/>
          <w:szCs w:val="24"/>
        </w:rPr>
        <w:t xml:space="preserve">pp. </w:t>
      </w:r>
      <w:r w:rsidRPr="00E151BE">
        <w:rPr>
          <w:rFonts w:cs="Times New Roman"/>
          <w:szCs w:val="24"/>
        </w:rPr>
        <w:t>1349-1367.</w:t>
      </w:r>
    </w:p>
    <w:p w:rsidR="004B3AB8" w:rsidRPr="00E151BE" w:rsidRDefault="004B3AB8" w:rsidP="00EF4DB1">
      <w:pPr>
        <w:tabs>
          <w:tab w:val="left" w:pos="540"/>
        </w:tabs>
        <w:spacing w:line="360" w:lineRule="auto"/>
        <w:ind w:left="360" w:hanging="360"/>
        <w:rPr>
          <w:rFonts w:cs="Times New Roman"/>
          <w:szCs w:val="24"/>
        </w:rPr>
      </w:pPr>
    </w:p>
    <w:p w:rsidR="003463F9" w:rsidRPr="00E151BE" w:rsidRDefault="003463F9" w:rsidP="00EF4DB1">
      <w:pPr>
        <w:tabs>
          <w:tab w:val="left" w:pos="540"/>
        </w:tabs>
        <w:spacing w:line="360" w:lineRule="auto"/>
        <w:ind w:left="360" w:hanging="360"/>
        <w:rPr>
          <w:rFonts w:cs="Times New Roman"/>
          <w:szCs w:val="24"/>
        </w:rPr>
      </w:pPr>
      <w:r w:rsidRPr="00E151BE">
        <w:rPr>
          <w:rFonts w:cs="Times New Roman"/>
          <w:szCs w:val="24"/>
        </w:rPr>
        <w:t xml:space="preserve">Cohen, W.M. and Leventhal, D.A. (1990), “Absorptive capacity: A new perspective on learning and innovation”, </w:t>
      </w:r>
      <w:r w:rsidRPr="00E151BE">
        <w:rPr>
          <w:rFonts w:cs="Times New Roman"/>
          <w:i/>
          <w:szCs w:val="24"/>
        </w:rPr>
        <w:t>Administrative Science Quarterly</w:t>
      </w:r>
      <w:r w:rsidRPr="00E151BE">
        <w:rPr>
          <w:rFonts w:cs="Times New Roman"/>
          <w:szCs w:val="24"/>
        </w:rPr>
        <w:t>, Vol. 35, No. 1, pp. 128-152.</w:t>
      </w:r>
    </w:p>
    <w:p w:rsidR="003463F9" w:rsidRPr="00E151BE" w:rsidRDefault="003463F9" w:rsidP="00EF4DB1">
      <w:pPr>
        <w:tabs>
          <w:tab w:val="left" w:pos="540"/>
        </w:tabs>
        <w:spacing w:line="360" w:lineRule="auto"/>
        <w:ind w:left="360" w:hanging="360"/>
        <w:rPr>
          <w:rFonts w:cs="Times New Roman"/>
          <w:szCs w:val="24"/>
        </w:rPr>
      </w:pPr>
    </w:p>
    <w:p w:rsidR="00467702" w:rsidRPr="00E151BE" w:rsidRDefault="00467702" w:rsidP="00EF4DB1">
      <w:pPr>
        <w:tabs>
          <w:tab w:val="left" w:pos="540"/>
        </w:tabs>
        <w:spacing w:line="360" w:lineRule="auto"/>
        <w:ind w:left="360" w:hanging="360"/>
        <w:rPr>
          <w:rFonts w:cs="Times New Roman"/>
          <w:szCs w:val="24"/>
        </w:rPr>
      </w:pPr>
      <w:r w:rsidRPr="00E151BE">
        <w:rPr>
          <w:rFonts w:cs="Times New Roman"/>
          <w:szCs w:val="24"/>
        </w:rPr>
        <w:lastRenderedPageBreak/>
        <w:t xml:space="preserve">Doucouliagos, C., and Ulubasoglu, M.A., (2006), “Economic freedom and economic growth: Does specification make a difference?”, </w:t>
      </w:r>
      <w:r w:rsidRPr="00E151BE">
        <w:rPr>
          <w:rFonts w:cs="Times New Roman"/>
          <w:i/>
          <w:szCs w:val="24"/>
        </w:rPr>
        <w:t>European Journal of Political Economy</w:t>
      </w:r>
      <w:r w:rsidRPr="00E151BE">
        <w:rPr>
          <w:rFonts w:cs="Times New Roman"/>
          <w:szCs w:val="24"/>
        </w:rPr>
        <w:t xml:space="preserve">, Vol. 22, </w:t>
      </w:r>
      <w:r w:rsidR="0084399C" w:rsidRPr="00E151BE">
        <w:rPr>
          <w:rFonts w:cs="Times New Roman"/>
          <w:szCs w:val="24"/>
        </w:rPr>
        <w:t>N</w:t>
      </w:r>
      <w:r w:rsidRPr="00E151BE">
        <w:rPr>
          <w:rFonts w:cs="Times New Roman"/>
          <w:szCs w:val="24"/>
        </w:rPr>
        <w:t>o. 1, pp. 60-81.</w:t>
      </w:r>
    </w:p>
    <w:p w:rsidR="00467702" w:rsidRPr="00E151BE" w:rsidRDefault="00467702" w:rsidP="00EF4DB1">
      <w:pPr>
        <w:tabs>
          <w:tab w:val="left" w:pos="540"/>
        </w:tabs>
        <w:spacing w:line="360" w:lineRule="auto"/>
        <w:ind w:left="360" w:hanging="360"/>
        <w:rPr>
          <w:rFonts w:cs="Times New Roman"/>
          <w:szCs w:val="24"/>
        </w:rPr>
      </w:pPr>
    </w:p>
    <w:p w:rsidR="00BB018A" w:rsidRPr="00E151BE" w:rsidRDefault="00BB018A" w:rsidP="00EF4DB1">
      <w:pPr>
        <w:spacing w:line="360" w:lineRule="auto"/>
        <w:ind w:left="360" w:hanging="360"/>
        <w:rPr>
          <w:rFonts w:cs="Times New Roman"/>
          <w:szCs w:val="24"/>
        </w:rPr>
      </w:pPr>
      <w:r w:rsidRPr="00E151BE">
        <w:rPr>
          <w:rFonts w:cs="Times New Roman"/>
          <w:szCs w:val="24"/>
        </w:rPr>
        <w:t xml:space="preserve">Dunning, J. H. (1994), “Multinational </w:t>
      </w:r>
      <w:r w:rsidR="007913E1" w:rsidRPr="00E151BE">
        <w:rPr>
          <w:rFonts w:cs="Times New Roman"/>
          <w:szCs w:val="24"/>
        </w:rPr>
        <w:t>e</w:t>
      </w:r>
      <w:r w:rsidRPr="00E151BE">
        <w:rPr>
          <w:rFonts w:cs="Times New Roman"/>
          <w:szCs w:val="24"/>
        </w:rPr>
        <w:t xml:space="preserve">nterprises and the </w:t>
      </w:r>
      <w:r w:rsidR="007913E1" w:rsidRPr="00E151BE">
        <w:rPr>
          <w:rFonts w:cs="Times New Roman"/>
          <w:szCs w:val="24"/>
        </w:rPr>
        <w:t>g</w:t>
      </w:r>
      <w:r w:rsidRPr="00E151BE">
        <w:rPr>
          <w:rFonts w:cs="Times New Roman"/>
          <w:szCs w:val="24"/>
        </w:rPr>
        <w:t xml:space="preserve">lobalization of </w:t>
      </w:r>
      <w:r w:rsidR="007913E1" w:rsidRPr="00E151BE">
        <w:rPr>
          <w:rFonts w:cs="Times New Roman"/>
          <w:szCs w:val="24"/>
        </w:rPr>
        <w:t>i</w:t>
      </w:r>
      <w:r w:rsidRPr="00E151BE">
        <w:rPr>
          <w:rFonts w:cs="Times New Roman"/>
          <w:szCs w:val="24"/>
        </w:rPr>
        <w:t xml:space="preserve">nnovatory </w:t>
      </w:r>
      <w:r w:rsidR="007913E1" w:rsidRPr="00E151BE">
        <w:rPr>
          <w:rFonts w:cs="Times New Roman"/>
          <w:szCs w:val="24"/>
        </w:rPr>
        <w:t>c</w:t>
      </w:r>
      <w:r w:rsidRPr="00E151BE">
        <w:rPr>
          <w:rFonts w:cs="Times New Roman"/>
          <w:szCs w:val="24"/>
        </w:rPr>
        <w:t xml:space="preserve">apacity”, </w:t>
      </w:r>
      <w:r w:rsidRPr="00E151BE">
        <w:rPr>
          <w:rFonts w:cs="Times New Roman"/>
          <w:i/>
          <w:szCs w:val="24"/>
        </w:rPr>
        <w:t>Research Policy,</w:t>
      </w:r>
      <w:r w:rsidRPr="00E151BE">
        <w:rPr>
          <w:rFonts w:cs="Times New Roman"/>
          <w:szCs w:val="24"/>
        </w:rPr>
        <w:t xml:space="preserve"> Vol. 23, No. 1, pp. 67-88.</w:t>
      </w:r>
    </w:p>
    <w:p w:rsidR="007913E1" w:rsidRPr="00E151BE" w:rsidRDefault="007913E1" w:rsidP="00EF4DB1">
      <w:pPr>
        <w:tabs>
          <w:tab w:val="left" w:pos="540"/>
        </w:tabs>
        <w:spacing w:line="360" w:lineRule="auto"/>
        <w:ind w:left="360" w:hanging="360"/>
        <w:rPr>
          <w:rFonts w:cs="Times New Roman"/>
          <w:szCs w:val="24"/>
        </w:rPr>
      </w:pPr>
    </w:p>
    <w:p w:rsidR="007913E1" w:rsidRPr="00E151BE" w:rsidRDefault="007913E1" w:rsidP="00EF4DB1">
      <w:pPr>
        <w:tabs>
          <w:tab w:val="left" w:pos="540"/>
        </w:tabs>
        <w:spacing w:line="360" w:lineRule="auto"/>
        <w:ind w:left="360" w:hanging="360"/>
        <w:rPr>
          <w:rFonts w:cs="Times New Roman"/>
          <w:szCs w:val="24"/>
        </w:rPr>
      </w:pPr>
      <w:r w:rsidRPr="00E151BE">
        <w:rPr>
          <w:rFonts w:cs="Times New Roman"/>
          <w:szCs w:val="24"/>
        </w:rPr>
        <w:t xml:space="preserve">Durham, J.B. (2004), “Absorptive capacity and the effects of foreign direct investment and equity foreign portfolio investment on economic growth”, </w:t>
      </w:r>
      <w:r w:rsidRPr="00E151BE">
        <w:rPr>
          <w:rFonts w:cs="Times New Roman"/>
          <w:i/>
          <w:szCs w:val="24"/>
        </w:rPr>
        <w:t xml:space="preserve">European Economic </w:t>
      </w:r>
      <w:r w:rsidRPr="00E151BE">
        <w:rPr>
          <w:rFonts w:cs="Times New Roman"/>
          <w:szCs w:val="24"/>
        </w:rPr>
        <w:t>Review, Vol 48, No. 2, pp. 285-306.</w:t>
      </w:r>
    </w:p>
    <w:p w:rsidR="004B3AB8" w:rsidRPr="00E151BE" w:rsidRDefault="004B3AB8" w:rsidP="00EF4DB1">
      <w:pPr>
        <w:tabs>
          <w:tab w:val="left" w:pos="540"/>
        </w:tabs>
        <w:spacing w:line="360" w:lineRule="auto"/>
        <w:ind w:left="360" w:hanging="360"/>
        <w:rPr>
          <w:rFonts w:cs="Times New Roman"/>
          <w:szCs w:val="24"/>
        </w:rPr>
      </w:pPr>
    </w:p>
    <w:p w:rsidR="00467702" w:rsidRPr="00E151BE" w:rsidRDefault="00467702" w:rsidP="00EF4DB1">
      <w:pPr>
        <w:tabs>
          <w:tab w:val="left" w:pos="540"/>
        </w:tabs>
        <w:spacing w:line="360" w:lineRule="auto"/>
        <w:ind w:left="360" w:hanging="360"/>
        <w:rPr>
          <w:rFonts w:cs="Times New Roman"/>
          <w:szCs w:val="24"/>
        </w:rPr>
      </w:pPr>
      <w:r w:rsidRPr="00E151BE">
        <w:rPr>
          <w:rFonts w:cs="Times New Roman"/>
          <w:szCs w:val="24"/>
        </w:rPr>
        <w:t xml:space="preserve">Farhadi, M., Islam, M.R., and Moslehi, S. (2015), “Economic freedom and productivity growth in resource-rich economies”, </w:t>
      </w:r>
      <w:r w:rsidRPr="00E151BE">
        <w:rPr>
          <w:rFonts w:cs="Times New Roman"/>
          <w:i/>
          <w:szCs w:val="24"/>
        </w:rPr>
        <w:t>World Development</w:t>
      </w:r>
      <w:r w:rsidRPr="00E151BE">
        <w:rPr>
          <w:rFonts w:cs="Times New Roman"/>
          <w:szCs w:val="24"/>
        </w:rPr>
        <w:t xml:space="preserve">, Vol. 72, </w:t>
      </w:r>
      <w:r w:rsidR="0084399C" w:rsidRPr="00E151BE">
        <w:rPr>
          <w:rFonts w:cs="Times New Roman"/>
          <w:szCs w:val="24"/>
        </w:rPr>
        <w:t>N</w:t>
      </w:r>
      <w:r w:rsidRPr="00E151BE">
        <w:rPr>
          <w:rFonts w:cs="Times New Roman"/>
          <w:szCs w:val="24"/>
        </w:rPr>
        <w:t>o. C, pp. 109-126.</w:t>
      </w:r>
    </w:p>
    <w:p w:rsidR="00467702" w:rsidRPr="00E151BE" w:rsidRDefault="00467702" w:rsidP="00EF4DB1">
      <w:pPr>
        <w:tabs>
          <w:tab w:val="left" w:pos="540"/>
        </w:tabs>
        <w:spacing w:line="360" w:lineRule="auto"/>
        <w:ind w:left="360" w:hanging="360"/>
        <w:rPr>
          <w:rFonts w:cs="Times New Roman"/>
          <w:szCs w:val="24"/>
        </w:rPr>
      </w:pPr>
    </w:p>
    <w:p w:rsidR="00CC56D8" w:rsidRPr="00E151BE" w:rsidRDefault="00CC56D8" w:rsidP="00EF4DB1">
      <w:pPr>
        <w:tabs>
          <w:tab w:val="left" w:pos="540"/>
        </w:tabs>
        <w:spacing w:line="360" w:lineRule="auto"/>
        <w:ind w:left="360" w:hanging="360"/>
        <w:rPr>
          <w:rFonts w:cs="Times New Roman"/>
          <w:szCs w:val="24"/>
        </w:rPr>
      </w:pPr>
      <w:r w:rsidRPr="00E151BE">
        <w:rPr>
          <w:rFonts w:cs="Times New Roman"/>
          <w:szCs w:val="24"/>
        </w:rPr>
        <w:t xml:space="preserve">Filatotchev, I., Liu, </w:t>
      </w:r>
      <w:r w:rsidR="00991B1B" w:rsidRPr="00E151BE">
        <w:rPr>
          <w:rFonts w:cs="Times New Roman"/>
          <w:szCs w:val="24"/>
        </w:rPr>
        <w:t xml:space="preserve">X., Lu, J., </w:t>
      </w:r>
      <w:r w:rsidR="00877383" w:rsidRPr="00E151BE">
        <w:rPr>
          <w:rFonts w:cs="Times New Roman"/>
          <w:szCs w:val="24"/>
        </w:rPr>
        <w:t>and</w:t>
      </w:r>
      <w:r w:rsidR="00991B1B" w:rsidRPr="00E151BE">
        <w:rPr>
          <w:rFonts w:cs="Times New Roman"/>
          <w:szCs w:val="24"/>
        </w:rPr>
        <w:t xml:space="preserve"> Wright, M. (2011),“</w:t>
      </w:r>
      <w:r w:rsidRPr="00E151BE">
        <w:rPr>
          <w:rFonts w:cs="Times New Roman"/>
          <w:szCs w:val="24"/>
        </w:rPr>
        <w:t>Knowledge spillovers through human mobility across national borders: Evidence from Zho</w:t>
      </w:r>
      <w:r w:rsidR="00991B1B" w:rsidRPr="00E151BE">
        <w:rPr>
          <w:rFonts w:cs="Times New Roman"/>
          <w:szCs w:val="24"/>
        </w:rPr>
        <w:t>ngguancun Science Park in China”,</w:t>
      </w:r>
      <w:r w:rsidRPr="00E151BE">
        <w:rPr>
          <w:rFonts w:cs="Times New Roman"/>
          <w:i/>
          <w:szCs w:val="24"/>
        </w:rPr>
        <w:t>Research Policy</w:t>
      </w:r>
      <w:r w:rsidRPr="00E151BE">
        <w:rPr>
          <w:rFonts w:cs="Times New Roman"/>
          <w:szCs w:val="24"/>
        </w:rPr>
        <w:t xml:space="preserve">, </w:t>
      </w:r>
      <w:r w:rsidR="00991B1B" w:rsidRPr="00E151BE">
        <w:rPr>
          <w:rFonts w:cs="Times New Roman"/>
          <w:szCs w:val="24"/>
        </w:rPr>
        <w:t xml:space="preserve">Vol. 40, </w:t>
      </w:r>
      <w:r w:rsidR="0084399C" w:rsidRPr="00E151BE">
        <w:rPr>
          <w:rFonts w:cs="Times New Roman"/>
          <w:szCs w:val="24"/>
        </w:rPr>
        <w:t>N</w:t>
      </w:r>
      <w:r w:rsidR="00A26E8C" w:rsidRPr="00E151BE">
        <w:rPr>
          <w:rFonts w:cs="Times New Roman"/>
          <w:szCs w:val="24"/>
        </w:rPr>
        <w:t xml:space="preserve">o. 3, </w:t>
      </w:r>
      <w:r w:rsidR="00991B1B" w:rsidRPr="00E151BE">
        <w:rPr>
          <w:rFonts w:cs="Times New Roman"/>
          <w:szCs w:val="24"/>
        </w:rPr>
        <w:t>pp.</w:t>
      </w:r>
      <w:r w:rsidRPr="00E151BE">
        <w:rPr>
          <w:rFonts w:cs="Times New Roman"/>
          <w:szCs w:val="24"/>
        </w:rPr>
        <w:t xml:space="preserve"> 453-462.</w:t>
      </w:r>
    </w:p>
    <w:p w:rsidR="004B3AB8" w:rsidRPr="00E151BE" w:rsidRDefault="004B3AB8" w:rsidP="00EF4DB1">
      <w:pPr>
        <w:tabs>
          <w:tab w:val="left" w:pos="540"/>
        </w:tabs>
        <w:spacing w:line="360" w:lineRule="auto"/>
        <w:rPr>
          <w:rFonts w:cs="Times New Roman"/>
          <w:szCs w:val="24"/>
        </w:rPr>
      </w:pPr>
    </w:p>
    <w:p w:rsidR="00C77EBE" w:rsidRPr="00E151BE" w:rsidRDefault="00C77EBE" w:rsidP="00EF4DB1">
      <w:pPr>
        <w:tabs>
          <w:tab w:val="left" w:pos="540"/>
        </w:tabs>
        <w:spacing w:line="360" w:lineRule="auto"/>
        <w:ind w:left="360" w:hanging="360"/>
        <w:rPr>
          <w:rFonts w:cs="Times New Roman"/>
          <w:szCs w:val="24"/>
        </w:rPr>
      </w:pPr>
      <w:r w:rsidRPr="00E151BE">
        <w:rPr>
          <w:rFonts w:cs="Times New Roman"/>
          <w:szCs w:val="24"/>
        </w:rPr>
        <w:t>Griffith, R., Redding</w:t>
      </w:r>
      <w:r w:rsidR="00991B1B" w:rsidRPr="00E151BE">
        <w:rPr>
          <w:rFonts w:cs="Times New Roman"/>
          <w:szCs w:val="24"/>
        </w:rPr>
        <w:t>, S., and van Reenen, J. (2003),“</w:t>
      </w:r>
      <w:r w:rsidRPr="00E151BE">
        <w:rPr>
          <w:rFonts w:cs="Times New Roman"/>
          <w:szCs w:val="24"/>
        </w:rPr>
        <w:t>R&amp;D and absorptive capacity: Theory and empirical evidence</w:t>
      </w:r>
      <w:r w:rsidR="00991B1B" w:rsidRPr="00E151BE">
        <w:rPr>
          <w:rFonts w:cs="Times New Roman"/>
          <w:szCs w:val="24"/>
        </w:rPr>
        <w:t>”,</w:t>
      </w:r>
      <w:r w:rsidRPr="00E151BE">
        <w:rPr>
          <w:rFonts w:cs="Times New Roman"/>
          <w:i/>
          <w:szCs w:val="24"/>
        </w:rPr>
        <w:t>Scandinavian Journal of Economics</w:t>
      </w:r>
      <w:r w:rsidR="00991B1B" w:rsidRPr="00E151BE">
        <w:rPr>
          <w:rFonts w:cs="Times New Roman"/>
          <w:szCs w:val="24"/>
        </w:rPr>
        <w:t>,</w:t>
      </w:r>
      <w:r w:rsidR="00F64F7B" w:rsidRPr="00E151BE">
        <w:rPr>
          <w:rFonts w:cs="Times New Roman"/>
          <w:szCs w:val="24"/>
        </w:rPr>
        <w:t>Vol. 10</w:t>
      </w:r>
      <w:r w:rsidR="00991B1B" w:rsidRPr="00E151BE">
        <w:rPr>
          <w:rFonts w:cs="Times New Roman"/>
          <w:szCs w:val="24"/>
        </w:rPr>
        <w:t>5,</w:t>
      </w:r>
      <w:r w:rsidR="0084399C" w:rsidRPr="00E151BE">
        <w:rPr>
          <w:rFonts w:cs="Times New Roman"/>
          <w:szCs w:val="24"/>
        </w:rPr>
        <w:t>N</w:t>
      </w:r>
      <w:r w:rsidR="00F64F7B" w:rsidRPr="00E151BE">
        <w:rPr>
          <w:rFonts w:cs="Times New Roman"/>
          <w:szCs w:val="24"/>
        </w:rPr>
        <w:t>no. 1,</w:t>
      </w:r>
      <w:r w:rsidR="00991B1B" w:rsidRPr="00E151BE">
        <w:rPr>
          <w:rFonts w:cs="Times New Roman"/>
          <w:szCs w:val="24"/>
        </w:rPr>
        <w:t xml:space="preserve"> pp.</w:t>
      </w:r>
      <w:r w:rsidRPr="00E151BE">
        <w:rPr>
          <w:rFonts w:cs="Times New Roman"/>
          <w:szCs w:val="24"/>
        </w:rPr>
        <w:t xml:space="preserve"> 99-118.</w:t>
      </w:r>
    </w:p>
    <w:p w:rsidR="00C77EBE" w:rsidRPr="00E151BE" w:rsidRDefault="00C77EBE" w:rsidP="00EF4DB1">
      <w:pPr>
        <w:tabs>
          <w:tab w:val="left" w:pos="540"/>
        </w:tabs>
        <w:spacing w:line="360" w:lineRule="auto"/>
        <w:ind w:left="360" w:hanging="360"/>
        <w:rPr>
          <w:rFonts w:cs="Times New Roman"/>
          <w:szCs w:val="24"/>
        </w:rPr>
      </w:pPr>
    </w:p>
    <w:p w:rsidR="00380C55" w:rsidRPr="00E151BE" w:rsidRDefault="00380C55" w:rsidP="00EF4DB1">
      <w:pPr>
        <w:spacing w:line="360" w:lineRule="auto"/>
        <w:ind w:left="360" w:hanging="360"/>
        <w:rPr>
          <w:rFonts w:cs="Times New Roman"/>
          <w:szCs w:val="24"/>
        </w:rPr>
      </w:pPr>
      <w:r w:rsidRPr="00E151BE">
        <w:rPr>
          <w:rFonts w:cs="Times New Roman"/>
          <w:szCs w:val="24"/>
        </w:rPr>
        <w:t>G</w:t>
      </w:r>
      <w:r w:rsidR="00DF7A73" w:rsidRPr="00E151BE">
        <w:rPr>
          <w:rFonts w:cs="Times New Roman"/>
          <w:szCs w:val="24"/>
        </w:rPr>
        <w:t>riliches</w:t>
      </w:r>
      <w:r w:rsidRPr="00E151BE">
        <w:rPr>
          <w:rFonts w:cs="Times New Roman"/>
          <w:szCs w:val="24"/>
        </w:rPr>
        <w:t xml:space="preserve">, Z. (1988), “Productivity Puzzles and R&amp;D: Another Nonexplanation”, </w:t>
      </w:r>
      <w:r w:rsidRPr="00E151BE">
        <w:rPr>
          <w:rFonts w:cs="Times New Roman"/>
          <w:i/>
          <w:szCs w:val="24"/>
        </w:rPr>
        <w:t xml:space="preserve">Journal of Economic Perspectives, </w:t>
      </w:r>
      <w:r w:rsidRPr="00E151BE">
        <w:rPr>
          <w:rFonts w:cs="Times New Roman"/>
          <w:szCs w:val="24"/>
        </w:rPr>
        <w:t>Vol. 2,No.</w:t>
      </w:r>
      <w:r w:rsidR="00DF7A73" w:rsidRPr="00E151BE">
        <w:rPr>
          <w:rFonts w:cs="Times New Roman"/>
          <w:szCs w:val="24"/>
        </w:rPr>
        <w:t>4</w:t>
      </w:r>
      <w:r w:rsidRPr="00E151BE">
        <w:rPr>
          <w:rFonts w:cs="Times New Roman"/>
          <w:szCs w:val="24"/>
        </w:rPr>
        <w:t>, pp. 9-21.</w:t>
      </w:r>
    </w:p>
    <w:p w:rsidR="00DF7A73" w:rsidRPr="00E151BE" w:rsidRDefault="00DF7A73" w:rsidP="00EF4DB1">
      <w:pPr>
        <w:spacing w:line="360" w:lineRule="auto"/>
        <w:ind w:left="360" w:hanging="360"/>
        <w:rPr>
          <w:rFonts w:cs="Times New Roman"/>
          <w:szCs w:val="24"/>
        </w:rPr>
      </w:pPr>
    </w:p>
    <w:p w:rsidR="00380C55" w:rsidRPr="00E151BE" w:rsidRDefault="00380C55" w:rsidP="00EF4DB1">
      <w:pPr>
        <w:spacing w:line="360" w:lineRule="auto"/>
        <w:ind w:left="360" w:hanging="360"/>
        <w:rPr>
          <w:rFonts w:cs="Times New Roman"/>
          <w:szCs w:val="24"/>
        </w:rPr>
      </w:pPr>
      <w:r w:rsidRPr="00E151BE">
        <w:rPr>
          <w:rFonts w:cs="Times New Roman"/>
          <w:szCs w:val="24"/>
        </w:rPr>
        <w:t>G</w:t>
      </w:r>
      <w:r w:rsidR="00DF7A73" w:rsidRPr="00E151BE">
        <w:rPr>
          <w:rFonts w:cs="Times New Roman"/>
          <w:szCs w:val="24"/>
        </w:rPr>
        <w:t>riliches</w:t>
      </w:r>
      <w:r w:rsidRPr="00E151BE">
        <w:rPr>
          <w:rFonts w:cs="Times New Roman"/>
          <w:szCs w:val="24"/>
        </w:rPr>
        <w:t>, Z. (1992)</w:t>
      </w:r>
      <w:r w:rsidR="00BB018A" w:rsidRPr="00E151BE">
        <w:rPr>
          <w:rFonts w:cs="Times New Roman"/>
          <w:szCs w:val="24"/>
        </w:rPr>
        <w:t>,</w:t>
      </w:r>
      <w:r w:rsidRPr="00E151BE">
        <w:rPr>
          <w:rFonts w:cs="Times New Roman"/>
          <w:szCs w:val="24"/>
        </w:rPr>
        <w:t xml:space="preserve"> “The Search for R&amp;D Spillovers”, </w:t>
      </w:r>
      <w:r w:rsidRPr="00E151BE">
        <w:rPr>
          <w:rFonts w:cs="Times New Roman"/>
          <w:i/>
          <w:szCs w:val="24"/>
        </w:rPr>
        <w:t>Scandinavian Journal of Economics,</w:t>
      </w:r>
      <w:r w:rsidR="00DF7A73" w:rsidRPr="00E151BE">
        <w:rPr>
          <w:rFonts w:cs="Times New Roman"/>
          <w:szCs w:val="24"/>
        </w:rPr>
        <w:t xml:space="preserve">Vol. </w:t>
      </w:r>
      <w:r w:rsidRPr="00E151BE">
        <w:rPr>
          <w:rFonts w:cs="Times New Roman"/>
          <w:szCs w:val="24"/>
        </w:rPr>
        <w:t>94</w:t>
      </w:r>
      <w:r w:rsidR="00DF7A73" w:rsidRPr="00E151BE">
        <w:rPr>
          <w:rFonts w:cs="Times New Roman"/>
          <w:szCs w:val="24"/>
        </w:rPr>
        <w:t>, pp. S29-S47</w:t>
      </w:r>
      <w:r w:rsidRPr="00E151BE">
        <w:rPr>
          <w:rFonts w:cs="Times New Roman"/>
          <w:szCs w:val="24"/>
        </w:rPr>
        <w:t>.</w:t>
      </w:r>
    </w:p>
    <w:p w:rsidR="00CC56D8" w:rsidRPr="00E151BE" w:rsidRDefault="00CC56D8" w:rsidP="00EF4DB1">
      <w:pPr>
        <w:tabs>
          <w:tab w:val="left" w:pos="360"/>
          <w:tab w:val="left" w:pos="540"/>
        </w:tabs>
        <w:spacing w:line="360" w:lineRule="auto"/>
        <w:ind w:left="360" w:hanging="360"/>
        <w:rPr>
          <w:rFonts w:cs="Times New Roman"/>
          <w:szCs w:val="24"/>
        </w:rPr>
      </w:pPr>
      <w:r w:rsidRPr="00E151BE">
        <w:rPr>
          <w:rFonts w:cs="Times New Roman"/>
          <w:szCs w:val="24"/>
        </w:rPr>
        <w:t>Gros</w:t>
      </w:r>
      <w:r w:rsidR="00991B1B" w:rsidRPr="00E151BE">
        <w:rPr>
          <w:rFonts w:cs="Times New Roman"/>
          <w:szCs w:val="24"/>
        </w:rPr>
        <w:t xml:space="preserve">sman, G., </w:t>
      </w:r>
      <w:r w:rsidR="00877383" w:rsidRPr="00E151BE">
        <w:rPr>
          <w:rFonts w:cs="Times New Roman"/>
          <w:szCs w:val="24"/>
        </w:rPr>
        <w:t>and</w:t>
      </w:r>
      <w:r w:rsidR="00991B1B" w:rsidRPr="00E151BE">
        <w:rPr>
          <w:rFonts w:cs="Times New Roman"/>
          <w:szCs w:val="24"/>
        </w:rPr>
        <w:t>Helpman, E. (1991),</w:t>
      </w:r>
      <w:r w:rsidRPr="00E151BE">
        <w:rPr>
          <w:rFonts w:cs="Times New Roman"/>
          <w:i/>
          <w:szCs w:val="24"/>
        </w:rPr>
        <w:t>Innovation and growth in the global economy</w:t>
      </w:r>
      <w:r w:rsidR="00991B1B" w:rsidRPr="00E151BE">
        <w:rPr>
          <w:rFonts w:cs="Times New Roman"/>
          <w:szCs w:val="24"/>
        </w:rPr>
        <w:t>,The MIT Press, Cambridge.</w:t>
      </w:r>
    </w:p>
    <w:p w:rsidR="00CC56D8" w:rsidRPr="00E151BE" w:rsidRDefault="00CC56D8" w:rsidP="00EF4DB1">
      <w:pPr>
        <w:tabs>
          <w:tab w:val="left" w:pos="360"/>
          <w:tab w:val="left" w:pos="540"/>
        </w:tabs>
        <w:spacing w:line="360" w:lineRule="auto"/>
        <w:ind w:left="360" w:hanging="360"/>
        <w:rPr>
          <w:rFonts w:cs="Times New Roman"/>
          <w:szCs w:val="24"/>
        </w:rPr>
      </w:pPr>
    </w:p>
    <w:p w:rsidR="00EC4177" w:rsidRPr="00E151BE" w:rsidRDefault="00EC4177" w:rsidP="00EF4DB1">
      <w:pPr>
        <w:tabs>
          <w:tab w:val="left" w:pos="360"/>
          <w:tab w:val="left" w:pos="540"/>
        </w:tabs>
        <w:spacing w:line="360" w:lineRule="auto"/>
        <w:ind w:left="360" w:hanging="360"/>
        <w:rPr>
          <w:rFonts w:cs="Times New Roman"/>
          <w:szCs w:val="24"/>
        </w:rPr>
      </w:pPr>
    </w:p>
    <w:p w:rsidR="00CC56D8" w:rsidRPr="00E151BE" w:rsidRDefault="00CC56D8" w:rsidP="00EF4DB1">
      <w:pPr>
        <w:tabs>
          <w:tab w:val="left" w:pos="360"/>
          <w:tab w:val="left" w:pos="540"/>
        </w:tabs>
        <w:spacing w:line="360" w:lineRule="auto"/>
        <w:ind w:left="360" w:hanging="360"/>
        <w:rPr>
          <w:rFonts w:cs="Times New Roman"/>
          <w:szCs w:val="24"/>
        </w:rPr>
      </w:pPr>
      <w:r w:rsidRPr="00E151BE">
        <w:rPr>
          <w:rFonts w:cs="Times New Roman"/>
          <w:szCs w:val="24"/>
        </w:rPr>
        <w:lastRenderedPageBreak/>
        <w:t>H</w:t>
      </w:r>
      <w:r w:rsidR="000B26A0" w:rsidRPr="00E151BE">
        <w:rPr>
          <w:rFonts w:cs="Times New Roman"/>
          <w:szCs w:val="24"/>
        </w:rPr>
        <w:t xml:space="preserve">all, R.E., </w:t>
      </w:r>
      <w:r w:rsidR="00877383" w:rsidRPr="00E151BE">
        <w:rPr>
          <w:rFonts w:cs="Times New Roman"/>
          <w:szCs w:val="24"/>
        </w:rPr>
        <w:t>and</w:t>
      </w:r>
      <w:r w:rsidR="000B26A0" w:rsidRPr="00E151BE">
        <w:rPr>
          <w:rFonts w:cs="Times New Roman"/>
          <w:szCs w:val="24"/>
        </w:rPr>
        <w:t xml:space="preserve"> Jones, C.I. (1999),“</w:t>
      </w:r>
      <w:r w:rsidRPr="00E151BE">
        <w:rPr>
          <w:rFonts w:cs="Times New Roman"/>
          <w:szCs w:val="24"/>
        </w:rPr>
        <w:t>Why do some countries produce so much more output per worker than others?</w:t>
      </w:r>
      <w:r w:rsidR="000B26A0" w:rsidRPr="00E151BE">
        <w:rPr>
          <w:rFonts w:cs="Times New Roman"/>
          <w:szCs w:val="24"/>
        </w:rPr>
        <w:t>”,</w:t>
      </w:r>
      <w:r w:rsidRPr="00E151BE">
        <w:rPr>
          <w:rFonts w:cs="Times New Roman"/>
          <w:i/>
          <w:szCs w:val="24"/>
        </w:rPr>
        <w:t>The Quarterly Journal of Economics</w:t>
      </w:r>
      <w:r w:rsidRPr="00E151BE">
        <w:rPr>
          <w:rFonts w:cs="Times New Roman"/>
          <w:szCs w:val="24"/>
        </w:rPr>
        <w:t xml:space="preserve">, </w:t>
      </w:r>
      <w:r w:rsidR="000B26A0" w:rsidRPr="00E151BE">
        <w:rPr>
          <w:rFonts w:cs="Times New Roman"/>
          <w:szCs w:val="24"/>
        </w:rPr>
        <w:t xml:space="preserve">Vol. 114, </w:t>
      </w:r>
      <w:r w:rsidR="0084399C" w:rsidRPr="00E151BE">
        <w:rPr>
          <w:rFonts w:cs="Times New Roman"/>
          <w:szCs w:val="24"/>
        </w:rPr>
        <w:t>N</w:t>
      </w:r>
      <w:r w:rsidR="00F64F7B" w:rsidRPr="00E151BE">
        <w:rPr>
          <w:rFonts w:cs="Times New Roman"/>
          <w:szCs w:val="24"/>
        </w:rPr>
        <w:t xml:space="preserve">o. 1, </w:t>
      </w:r>
      <w:r w:rsidR="000B26A0" w:rsidRPr="00E151BE">
        <w:rPr>
          <w:rFonts w:cs="Times New Roman"/>
          <w:szCs w:val="24"/>
        </w:rPr>
        <w:t>pp.</w:t>
      </w:r>
      <w:r w:rsidRPr="00E151BE">
        <w:rPr>
          <w:rFonts w:cs="Times New Roman"/>
          <w:szCs w:val="24"/>
        </w:rPr>
        <w:t xml:space="preserve"> 83-116.</w:t>
      </w:r>
    </w:p>
    <w:p w:rsidR="00CC56D8" w:rsidRPr="00E151BE" w:rsidRDefault="00CC56D8" w:rsidP="00EF4DB1">
      <w:pPr>
        <w:tabs>
          <w:tab w:val="left" w:pos="360"/>
          <w:tab w:val="left" w:pos="540"/>
        </w:tabs>
        <w:spacing w:line="360" w:lineRule="auto"/>
        <w:ind w:left="360" w:hanging="360"/>
        <w:rPr>
          <w:rFonts w:cs="Times New Roman"/>
          <w:szCs w:val="24"/>
        </w:rPr>
      </w:pPr>
    </w:p>
    <w:p w:rsidR="007913E1" w:rsidRPr="00E151BE" w:rsidRDefault="007913E1" w:rsidP="00EF4DB1">
      <w:pPr>
        <w:tabs>
          <w:tab w:val="left" w:pos="360"/>
          <w:tab w:val="left" w:pos="540"/>
        </w:tabs>
        <w:spacing w:line="360" w:lineRule="auto"/>
        <w:ind w:left="360" w:hanging="360"/>
        <w:rPr>
          <w:rFonts w:cs="Times New Roman"/>
          <w:szCs w:val="24"/>
        </w:rPr>
      </w:pPr>
      <w:r w:rsidRPr="00E151BE">
        <w:rPr>
          <w:rFonts w:cs="Times New Roman"/>
          <w:szCs w:val="24"/>
        </w:rPr>
        <w:t xml:space="preserve">Hermes, N. and Lensink, R. (2003), “Foreign direct investment, financial development and economic growth”, </w:t>
      </w:r>
      <w:r w:rsidRPr="00E151BE">
        <w:rPr>
          <w:rFonts w:cs="Times New Roman"/>
          <w:i/>
          <w:szCs w:val="24"/>
        </w:rPr>
        <w:t>Journal of Development Studies</w:t>
      </w:r>
      <w:r w:rsidRPr="00E151BE">
        <w:rPr>
          <w:rFonts w:cs="Times New Roman"/>
          <w:szCs w:val="24"/>
        </w:rPr>
        <w:t>, Vol. 40, No. 1, pp. 142-163.</w:t>
      </w:r>
    </w:p>
    <w:p w:rsidR="007913E1" w:rsidRPr="00E151BE" w:rsidRDefault="007913E1" w:rsidP="00EF4DB1">
      <w:pPr>
        <w:tabs>
          <w:tab w:val="left" w:pos="360"/>
          <w:tab w:val="left" w:pos="540"/>
        </w:tabs>
        <w:spacing w:line="360" w:lineRule="auto"/>
        <w:ind w:left="360" w:hanging="360"/>
        <w:rPr>
          <w:rFonts w:cs="Times New Roman"/>
          <w:szCs w:val="24"/>
        </w:rPr>
      </w:pPr>
    </w:p>
    <w:p w:rsidR="00ED1C23" w:rsidRPr="00E151BE" w:rsidRDefault="00ED1C23" w:rsidP="00EF4DB1">
      <w:pPr>
        <w:tabs>
          <w:tab w:val="left" w:pos="360"/>
          <w:tab w:val="left" w:pos="540"/>
        </w:tabs>
        <w:spacing w:line="360" w:lineRule="auto"/>
        <w:ind w:left="360" w:hanging="360"/>
        <w:rPr>
          <w:rFonts w:cs="Times New Roman"/>
          <w:szCs w:val="24"/>
        </w:rPr>
      </w:pPr>
      <w:r w:rsidRPr="00E151BE">
        <w:rPr>
          <w:rFonts w:cs="Times New Roman"/>
          <w:szCs w:val="24"/>
        </w:rPr>
        <w:t xml:space="preserve">Holtz-Eakin, D., Newey, W., and Rosen, H. (1988), “Estimating vector autoregressions with panel data”, </w:t>
      </w:r>
      <w:r w:rsidRPr="00E151BE">
        <w:rPr>
          <w:rFonts w:cs="Times New Roman"/>
          <w:i/>
          <w:szCs w:val="24"/>
        </w:rPr>
        <w:t>Econometrica</w:t>
      </w:r>
      <w:r w:rsidRPr="00E151BE">
        <w:rPr>
          <w:rFonts w:cs="Times New Roman"/>
          <w:szCs w:val="24"/>
        </w:rPr>
        <w:t>, Vol. 56,</w:t>
      </w:r>
      <w:r w:rsidR="0084399C" w:rsidRPr="00E151BE">
        <w:rPr>
          <w:rFonts w:cs="Times New Roman"/>
          <w:szCs w:val="24"/>
        </w:rPr>
        <w:t>N</w:t>
      </w:r>
      <w:r w:rsidR="0085115A" w:rsidRPr="00E151BE">
        <w:rPr>
          <w:rFonts w:cs="Times New Roman"/>
          <w:szCs w:val="24"/>
        </w:rPr>
        <w:t>o. 6,</w:t>
      </w:r>
      <w:r w:rsidRPr="00E151BE">
        <w:rPr>
          <w:rFonts w:cs="Times New Roman"/>
          <w:szCs w:val="24"/>
        </w:rPr>
        <w:t xml:space="preserve"> pp. 1371-1395.</w:t>
      </w:r>
    </w:p>
    <w:p w:rsidR="00C77EBE" w:rsidRPr="00E151BE" w:rsidRDefault="00C77EBE" w:rsidP="00EF4DB1">
      <w:pPr>
        <w:tabs>
          <w:tab w:val="left" w:pos="360"/>
          <w:tab w:val="left" w:pos="540"/>
        </w:tabs>
        <w:spacing w:line="360" w:lineRule="auto"/>
        <w:rPr>
          <w:rFonts w:cs="Times New Roman"/>
          <w:szCs w:val="24"/>
        </w:rPr>
      </w:pPr>
    </w:p>
    <w:p w:rsidR="009C001D" w:rsidRPr="00E151BE" w:rsidRDefault="009C001D" w:rsidP="00EF4DB1">
      <w:pPr>
        <w:tabs>
          <w:tab w:val="left" w:pos="360"/>
        </w:tabs>
        <w:spacing w:line="360" w:lineRule="auto"/>
        <w:ind w:left="360" w:hanging="360"/>
        <w:rPr>
          <w:rFonts w:cs="Times New Roman"/>
          <w:szCs w:val="24"/>
        </w:rPr>
      </w:pPr>
      <w:r w:rsidRPr="00E151BE">
        <w:rPr>
          <w:rFonts w:cs="Times New Roman"/>
          <w:szCs w:val="24"/>
        </w:rPr>
        <w:t xml:space="preserve">Keller, W. (2004), “International technology diffusion”, </w:t>
      </w:r>
      <w:r w:rsidRPr="00E151BE">
        <w:rPr>
          <w:rFonts w:cs="Times New Roman"/>
          <w:i/>
          <w:szCs w:val="24"/>
        </w:rPr>
        <w:t>Journal of Economic Literature,</w:t>
      </w:r>
      <w:r w:rsidRPr="00E151BE">
        <w:rPr>
          <w:rFonts w:cs="Times New Roman"/>
          <w:szCs w:val="24"/>
        </w:rPr>
        <w:t xml:space="preserve"> Vol. 42, No. 3, pp. 752-782.</w:t>
      </w:r>
    </w:p>
    <w:p w:rsidR="009C001D" w:rsidRPr="00E151BE" w:rsidRDefault="009C001D" w:rsidP="00EF4DB1">
      <w:pPr>
        <w:tabs>
          <w:tab w:val="left" w:pos="360"/>
          <w:tab w:val="left" w:pos="540"/>
        </w:tabs>
        <w:spacing w:line="360" w:lineRule="auto"/>
        <w:ind w:left="360" w:hanging="360"/>
        <w:rPr>
          <w:rFonts w:cs="Times New Roman"/>
          <w:szCs w:val="24"/>
        </w:rPr>
      </w:pPr>
    </w:p>
    <w:p w:rsidR="004B3AB8" w:rsidRPr="00E151BE" w:rsidRDefault="000B26A0" w:rsidP="00EF4DB1">
      <w:pPr>
        <w:tabs>
          <w:tab w:val="left" w:pos="360"/>
          <w:tab w:val="left" w:pos="540"/>
        </w:tabs>
        <w:spacing w:line="360" w:lineRule="auto"/>
        <w:ind w:left="360" w:hanging="360"/>
        <w:rPr>
          <w:rFonts w:cs="Times New Roman"/>
          <w:szCs w:val="24"/>
        </w:rPr>
      </w:pPr>
      <w:r w:rsidRPr="00E151BE">
        <w:rPr>
          <w:rFonts w:cs="Times New Roman"/>
          <w:szCs w:val="24"/>
        </w:rPr>
        <w:t>Kim, J.W., and Lee, H.K. (2004),“</w:t>
      </w:r>
      <w:r w:rsidR="004B3AB8" w:rsidRPr="00E151BE">
        <w:rPr>
          <w:rFonts w:cs="Times New Roman"/>
          <w:szCs w:val="24"/>
        </w:rPr>
        <w:t>Embodied and disembodied international spillovers of R&amp;D i</w:t>
      </w:r>
      <w:r w:rsidRPr="00E151BE">
        <w:rPr>
          <w:rFonts w:cs="Times New Roman"/>
          <w:szCs w:val="24"/>
        </w:rPr>
        <w:t>n OECD manufacturing industries”,</w:t>
      </w:r>
      <w:r w:rsidR="004B3AB8" w:rsidRPr="00E151BE">
        <w:rPr>
          <w:rFonts w:cs="Times New Roman"/>
          <w:i/>
          <w:szCs w:val="24"/>
        </w:rPr>
        <w:t>Technovation</w:t>
      </w:r>
      <w:r w:rsidRPr="00E151BE">
        <w:rPr>
          <w:rFonts w:cs="Times New Roman"/>
          <w:szCs w:val="24"/>
        </w:rPr>
        <w:t>, Vol. 24,</w:t>
      </w:r>
      <w:r w:rsidR="0084399C" w:rsidRPr="00E151BE">
        <w:rPr>
          <w:rFonts w:cs="Times New Roman"/>
          <w:szCs w:val="24"/>
        </w:rPr>
        <w:t>N</w:t>
      </w:r>
      <w:r w:rsidR="0085115A" w:rsidRPr="00E151BE">
        <w:rPr>
          <w:rFonts w:cs="Times New Roman"/>
          <w:szCs w:val="24"/>
        </w:rPr>
        <w:t>o. 4,</w:t>
      </w:r>
      <w:r w:rsidRPr="00E151BE">
        <w:rPr>
          <w:rFonts w:cs="Times New Roman"/>
          <w:szCs w:val="24"/>
        </w:rPr>
        <w:t xml:space="preserve"> pp.</w:t>
      </w:r>
      <w:r w:rsidR="004B3AB8" w:rsidRPr="00E151BE">
        <w:rPr>
          <w:rFonts w:cs="Times New Roman"/>
          <w:szCs w:val="24"/>
        </w:rPr>
        <w:t xml:space="preserve"> 359-368.</w:t>
      </w:r>
    </w:p>
    <w:p w:rsidR="004B3AB8" w:rsidRPr="00E151BE" w:rsidRDefault="004B3AB8" w:rsidP="00EF4DB1">
      <w:pPr>
        <w:tabs>
          <w:tab w:val="left" w:pos="360"/>
          <w:tab w:val="left" w:pos="540"/>
        </w:tabs>
        <w:spacing w:line="360" w:lineRule="auto"/>
        <w:ind w:left="360" w:hanging="360"/>
        <w:rPr>
          <w:rFonts w:cs="Times New Roman"/>
          <w:szCs w:val="24"/>
        </w:rPr>
      </w:pPr>
    </w:p>
    <w:p w:rsidR="00CC56D8" w:rsidRPr="00E151BE" w:rsidRDefault="00CC56D8" w:rsidP="00EF4DB1">
      <w:pPr>
        <w:tabs>
          <w:tab w:val="left" w:pos="360"/>
          <w:tab w:val="left" w:pos="540"/>
        </w:tabs>
        <w:spacing w:line="360" w:lineRule="auto"/>
        <w:ind w:left="360" w:hanging="360"/>
        <w:rPr>
          <w:rFonts w:cs="Times New Roman"/>
          <w:szCs w:val="24"/>
        </w:rPr>
      </w:pPr>
      <w:r w:rsidRPr="00E151BE">
        <w:rPr>
          <w:rFonts w:cs="Times New Roman"/>
          <w:szCs w:val="24"/>
        </w:rPr>
        <w:t>Klenow, P.J</w:t>
      </w:r>
      <w:r w:rsidR="000B26A0" w:rsidRPr="00E151BE">
        <w:rPr>
          <w:rFonts w:cs="Times New Roman"/>
          <w:szCs w:val="24"/>
        </w:rPr>
        <w:t xml:space="preserve">., </w:t>
      </w:r>
      <w:r w:rsidR="00877383" w:rsidRPr="00E151BE">
        <w:rPr>
          <w:rFonts w:cs="Times New Roman"/>
          <w:szCs w:val="24"/>
        </w:rPr>
        <w:t>and</w:t>
      </w:r>
      <w:r w:rsidR="000B26A0" w:rsidRPr="00E151BE">
        <w:rPr>
          <w:rFonts w:cs="Times New Roman"/>
          <w:szCs w:val="24"/>
        </w:rPr>
        <w:t xml:space="preserve"> Rodriguez-Clare, A. (1997),“</w:t>
      </w:r>
      <w:r w:rsidRPr="00E151BE">
        <w:rPr>
          <w:rFonts w:cs="Times New Roman"/>
          <w:szCs w:val="24"/>
        </w:rPr>
        <w:t>The neoclassical revival in growth economics: Has it gone too far?</w:t>
      </w:r>
      <w:r w:rsidR="000B26A0" w:rsidRPr="00E151BE">
        <w:rPr>
          <w:rFonts w:cs="Times New Roman"/>
          <w:szCs w:val="24"/>
        </w:rPr>
        <w:t>”,</w:t>
      </w:r>
      <w:r w:rsidR="000B26A0" w:rsidRPr="00E151BE">
        <w:rPr>
          <w:rFonts w:cs="Times New Roman"/>
          <w:i/>
          <w:szCs w:val="24"/>
        </w:rPr>
        <w:t>NBER Macroeconomics Annual</w:t>
      </w:r>
      <w:r w:rsidR="000B26A0" w:rsidRPr="00E151BE">
        <w:rPr>
          <w:rFonts w:cs="Times New Roman"/>
          <w:szCs w:val="24"/>
        </w:rPr>
        <w:t>, Vol. 12, pp. 73-114.</w:t>
      </w:r>
    </w:p>
    <w:p w:rsidR="00CC56D8" w:rsidRPr="00E151BE" w:rsidRDefault="00CC56D8" w:rsidP="00EF4DB1">
      <w:pPr>
        <w:tabs>
          <w:tab w:val="left" w:pos="360"/>
          <w:tab w:val="left" w:pos="540"/>
        </w:tabs>
        <w:spacing w:line="360" w:lineRule="auto"/>
        <w:ind w:left="360" w:hanging="360"/>
        <w:rPr>
          <w:rFonts w:cs="Times New Roman"/>
          <w:szCs w:val="24"/>
        </w:rPr>
      </w:pPr>
    </w:p>
    <w:p w:rsidR="00CC56D8" w:rsidRPr="00E151BE" w:rsidRDefault="00CC56D8" w:rsidP="00EF4DB1">
      <w:pPr>
        <w:tabs>
          <w:tab w:val="left" w:pos="360"/>
          <w:tab w:val="left" w:pos="540"/>
        </w:tabs>
        <w:spacing w:line="360" w:lineRule="auto"/>
        <w:ind w:left="360" w:hanging="360"/>
        <w:rPr>
          <w:rFonts w:cs="Times New Roman"/>
          <w:szCs w:val="24"/>
        </w:rPr>
      </w:pPr>
      <w:r w:rsidRPr="00E151BE">
        <w:rPr>
          <w:rFonts w:cs="Times New Roman"/>
          <w:szCs w:val="24"/>
        </w:rPr>
        <w:t>Koskinen, K.U., Pihlan</w:t>
      </w:r>
      <w:r w:rsidR="000B26A0" w:rsidRPr="00E151BE">
        <w:rPr>
          <w:rFonts w:cs="Times New Roman"/>
          <w:szCs w:val="24"/>
        </w:rPr>
        <w:t xml:space="preserve">to, P., </w:t>
      </w:r>
      <w:r w:rsidR="00877383" w:rsidRPr="00E151BE">
        <w:rPr>
          <w:rFonts w:cs="Times New Roman"/>
          <w:szCs w:val="24"/>
        </w:rPr>
        <w:t>and</w:t>
      </w:r>
      <w:r w:rsidR="000B26A0" w:rsidRPr="00E151BE">
        <w:rPr>
          <w:rFonts w:cs="Times New Roman"/>
          <w:szCs w:val="24"/>
        </w:rPr>
        <w:t>Vanharanta, H. (2003),“</w:t>
      </w:r>
      <w:r w:rsidRPr="00E151BE">
        <w:rPr>
          <w:rFonts w:cs="Times New Roman"/>
          <w:szCs w:val="24"/>
        </w:rPr>
        <w:t>Tacit knowledge acquisition and sh</w:t>
      </w:r>
      <w:r w:rsidR="000B26A0" w:rsidRPr="00E151BE">
        <w:rPr>
          <w:rFonts w:cs="Times New Roman"/>
          <w:szCs w:val="24"/>
        </w:rPr>
        <w:t>aring in a project work context”</w:t>
      </w:r>
      <w:r w:rsidR="0085115A" w:rsidRPr="00E151BE">
        <w:rPr>
          <w:rFonts w:cs="Times New Roman"/>
          <w:szCs w:val="24"/>
        </w:rPr>
        <w:t>,</w:t>
      </w:r>
      <w:r w:rsidRPr="00E151BE">
        <w:rPr>
          <w:rFonts w:cs="Times New Roman"/>
          <w:i/>
          <w:szCs w:val="24"/>
        </w:rPr>
        <w:t>International Journal of Project Management</w:t>
      </w:r>
      <w:r w:rsidRPr="00E151BE">
        <w:rPr>
          <w:rFonts w:cs="Times New Roman"/>
          <w:szCs w:val="24"/>
        </w:rPr>
        <w:t>,</w:t>
      </w:r>
      <w:r w:rsidR="000B26A0" w:rsidRPr="00E151BE">
        <w:rPr>
          <w:rFonts w:cs="Times New Roman"/>
          <w:szCs w:val="24"/>
        </w:rPr>
        <w:t xml:space="preserve"> Vol. 21,</w:t>
      </w:r>
      <w:r w:rsidR="0084399C" w:rsidRPr="00E151BE">
        <w:rPr>
          <w:rFonts w:cs="Times New Roman"/>
          <w:szCs w:val="24"/>
        </w:rPr>
        <w:t>N</w:t>
      </w:r>
      <w:r w:rsidR="0085115A" w:rsidRPr="00E151BE">
        <w:rPr>
          <w:rFonts w:cs="Times New Roman"/>
          <w:szCs w:val="24"/>
        </w:rPr>
        <w:t>o. 4,</w:t>
      </w:r>
      <w:r w:rsidR="000B26A0" w:rsidRPr="00E151BE">
        <w:rPr>
          <w:rFonts w:cs="Times New Roman"/>
          <w:szCs w:val="24"/>
        </w:rPr>
        <w:t xml:space="preserve"> pp.</w:t>
      </w:r>
      <w:r w:rsidRPr="00E151BE">
        <w:rPr>
          <w:rFonts w:cs="Times New Roman"/>
          <w:szCs w:val="24"/>
        </w:rPr>
        <w:t xml:space="preserve"> 281-290.</w:t>
      </w:r>
    </w:p>
    <w:p w:rsidR="00CC56D8" w:rsidRPr="00E151BE" w:rsidRDefault="00CC56D8" w:rsidP="00EF4DB1">
      <w:pPr>
        <w:tabs>
          <w:tab w:val="left" w:pos="360"/>
          <w:tab w:val="left" w:pos="540"/>
        </w:tabs>
        <w:spacing w:line="360" w:lineRule="auto"/>
        <w:ind w:left="360" w:hanging="360"/>
        <w:rPr>
          <w:rFonts w:cs="Times New Roman"/>
          <w:szCs w:val="24"/>
        </w:rPr>
      </w:pPr>
    </w:p>
    <w:p w:rsidR="00BB018A" w:rsidRPr="00E151BE" w:rsidRDefault="00BB018A" w:rsidP="00EF4DB1">
      <w:pPr>
        <w:tabs>
          <w:tab w:val="left" w:pos="360"/>
        </w:tabs>
        <w:spacing w:line="360" w:lineRule="auto"/>
        <w:ind w:left="360" w:hanging="360"/>
        <w:rPr>
          <w:rFonts w:cs="Times New Roman"/>
          <w:szCs w:val="24"/>
        </w:rPr>
      </w:pPr>
      <w:r w:rsidRPr="00E151BE">
        <w:rPr>
          <w:rFonts w:cs="Times New Roman"/>
          <w:szCs w:val="24"/>
        </w:rPr>
        <w:t xml:space="preserve">Kogut, B. and Chang, S.J. (1991), “Technological Capabilities and Japanese Foreign Direct Investment in the United States”, </w:t>
      </w:r>
      <w:r w:rsidRPr="00E151BE">
        <w:rPr>
          <w:rFonts w:cs="Times New Roman"/>
          <w:i/>
          <w:szCs w:val="24"/>
        </w:rPr>
        <w:t>Review of Economics and Statistics,</w:t>
      </w:r>
      <w:r w:rsidRPr="00E151BE">
        <w:rPr>
          <w:rFonts w:cs="Times New Roman"/>
          <w:szCs w:val="24"/>
        </w:rPr>
        <w:t xml:space="preserve"> Vol. 73, No. 3, pp. 401-413.</w:t>
      </w:r>
    </w:p>
    <w:p w:rsidR="004B3AB8" w:rsidRPr="00E151BE" w:rsidRDefault="004B3AB8" w:rsidP="00EF4DB1">
      <w:pPr>
        <w:tabs>
          <w:tab w:val="left" w:pos="360"/>
          <w:tab w:val="left" w:pos="540"/>
        </w:tabs>
        <w:spacing w:line="360" w:lineRule="auto"/>
        <w:rPr>
          <w:rFonts w:cs="Times New Roman"/>
          <w:szCs w:val="24"/>
        </w:rPr>
      </w:pPr>
    </w:p>
    <w:p w:rsidR="00194E3A" w:rsidRPr="00E151BE" w:rsidRDefault="00194E3A" w:rsidP="00EF4DB1">
      <w:pPr>
        <w:tabs>
          <w:tab w:val="left" w:pos="360"/>
          <w:tab w:val="left" w:pos="540"/>
        </w:tabs>
        <w:spacing w:line="360" w:lineRule="auto"/>
        <w:ind w:left="360" w:hanging="360"/>
        <w:rPr>
          <w:rFonts w:cs="Times New Roman"/>
          <w:szCs w:val="24"/>
        </w:rPr>
      </w:pPr>
      <w:r w:rsidRPr="00E151BE">
        <w:rPr>
          <w:rFonts w:cs="Times New Roman"/>
          <w:szCs w:val="24"/>
        </w:rPr>
        <w:t xml:space="preserve">Kwark, N.S. and Shin, Y.S. (2006), “International R&amp;D spillovers revisited: Human capital as an absorptive capacity for foreign technology”, </w:t>
      </w:r>
      <w:r w:rsidRPr="00E151BE">
        <w:rPr>
          <w:rFonts w:cs="Times New Roman"/>
          <w:i/>
          <w:szCs w:val="24"/>
        </w:rPr>
        <w:t>International Economic Journal</w:t>
      </w:r>
      <w:r w:rsidRPr="00E151BE">
        <w:rPr>
          <w:rFonts w:cs="Times New Roman"/>
          <w:szCs w:val="24"/>
        </w:rPr>
        <w:t>, Vol. 20, No. 2, pp. 179-196.</w:t>
      </w:r>
    </w:p>
    <w:p w:rsidR="00194E3A" w:rsidRPr="00E151BE" w:rsidRDefault="00194E3A" w:rsidP="00EF4DB1">
      <w:pPr>
        <w:tabs>
          <w:tab w:val="left" w:pos="360"/>
          <w:tab w:val="left" w:pos="540"/>
        </w:tabs>
        <w:spacing w:line="360" w:lineRule="auto"/>
        <w:ind w:left="360" w:hanging="360"/>
        <w:rPr>
          <w:rFonts w:cs="Times New Roman"/>
          <w:szCs w:val="24"/>
        </w:rPr>
      </w:pPr>
    </w:p>
    <w:p w:rsidR="00DF1274" w:rsidRPr="00E151BE" w:rsidRDefault="00DF1274" w:rsidP="00EF4DB1">
      <w:pPr>
        <w:tabs>
          <w:tab w:val="left" w:pos="360"/>
          <w:tab w:val="left" w:pos="540"/>
        </w:tabs>
        <w:spacing w:line="360" w:lineRule="auto"/>
        <w:ind w:left="360" w:hanging="360"/>
        <w:rPr>
          <w:rFonts w:cs="Times New Roman"/>
          <w:szCs w:val="24"/>
        </w:rPr>
      </w:pPr>
      <w:r w:rsidRPr="00E151BE">
        <w:rPr>
          <w:rFonts w:cs="Times New Roman"/>
          <w:szCs w:val="24"/>
        </w:rPr>
        <w:lastRenderedPageBreak/>
        <w:t xml:space="preserve">Le, T. (2008), “Brain drain or brain circulation: Evidence from OECD’s international migration and R&amp;D spillovers”, </w:t>
      </w:r>
      <w:r w:rsidRPr="00E151BE">
        <w:rPr>
          <w:rFonts w:cs="Times New Roman"/>
          <w:i/>
          <w:szCs w:val="24"/>
        </w:rPr>
        <w:t xml:space="preserve">Scottish Journal of Political Economy, </w:t>
      </w:r>
      <w:r w:rsidRPr="00E151BE">
        <w:rPr>
          <w:rFonts w:cs="Times New Roman"/>
          <w:szCs w:val="24"/>
        </w:rPr>
        <w:t>Vol. 55, No. 5, pp. 618-636.</w:t>
      </w:r>
    </w:p>
    <w:p w:rsidR="00DF1274" w:rsidRPr="00E151BE" w:rsidRDefault="00DF1274" w:rsidP="00EF4DB1">
      <w:pPr>
        <w:tabs>
          <w:tab w:val="left" w:pos="360"/>
          <w:tab w:val="left" w:pos="540"/>
        </w:tabs>
        <w:spacing w:line="360" w:lineRule="auto"/>
        <w:ind w:left="360" w:hanging="360"/>
        <w:rPr>
          <w:rFonts w:cs="Times New Roman"/>
          <w:szCs w:val="24"/>
        </w:rPr>
      </w:pPr>
    </w:p>
    <w:p w:rsidR="00497187" w:rsidRPr="00E151BE" w:rsidRDefault="000B26A0" w:rsidP="00EF4DB1">
      <w:pPr>
        <w:tabs>
          <w:tab w:val="left" w:pos="360"/>
          <w:tab w:val="left" w:pos="540"/>
        </w:tabs>
        <w:spacing w:line="360" w:lineRule="auto"/>
        <w:ind w:left="360" w:hanging="360"/>
        <w:rPr>
          <w:rFonts w:cs="Times New Roman"/>
          <w:szCs w:val="24"/>
        </w:rPr>
      </w:pPr>
      <w:r w:rsidRPr="00E151BE">
        <w:rPr>
          <w:rFonts w:cs="Times New Roman"/>
          <w:szCs w:val="24"/>
        </w:rPr>
        <w:t>Le, T. (2010),“</w:t>
      </w:r>
      <w:r w:rsidR="00497187" w:rsidRPr="00E151BE">
        <w:rPr>
          <w:rFonts w:cs="Times New Roman"/>
          <w:szCs w:val="24"/>
        </w:rPr>
        <w:t>Are student flows a significant channel of R&amp;D spi</w:t>
      </w:r>
      <w:r w:rsidR="00D146C5" w:rsidRPr="00E151BE">
        <w:rPr>
          <w:rFonts w:cs="Times New Roman"/>
          <w:szCs w:val="24"/>
        </w:rPr>
        <w:t>llovers from the north to south?</w:t>
      </w:r>
      <w:r w:rsidRPr="00E151BE">
        <w:rPr>
          <w:rFonts w:cs="Times New Roman"/>
          <w:szCs w:val="24"/>
        </w:rPr>
        <w:t>”,</w:t>
      </w:r>
      <w:r w:rsidR="00497187" w:rsidRPr="00E151BE">
        <w:rPr>
          <w:rFonts w:cs="Times New Roman"/>
          <w:i/>
          <w:szCs w:val="24"/>
        </w:rPr>
        <w:t>Economic Letters</w:t>
      </w:r>
      <w:r w:rsidR="00CC56D8" w:rsidRPr="00E151BE">
        <w:rPr>
          <w:rFonts w:cs="Times New Roman"/>
          <w:szCs w:val="24"/>
        </w:rPr>
        <w:t>,</w:t>
      </w:r>
      <w:r w:rsidRPr="00E151BE">
        <w:rPr>
          <w:rFonts w:cs="Times New Roman"/>
          <w:szCs w:val="24"/>
        </w:rPr>
        <w:t xml:space="preserve"> Vol. 107, </w:t>
      </w:r>
      <w:r w:rsidR="0084399C" w:rsidRPr="00E151BE">
        <w:rPr>
          <w:rFonts w:cs="Times New Roman"/>
          <w:szCs w:val="24"/>
        </w:rPr>
        <w:t>N</w:t>
      </w:r>
      <w:r w:rsidR="0085115A" w:rsidRPr="00E151BE">
        <w:rPr>
          <w:rFonts w:cs="Times New Roman"/>
          <w:szCs w:val="24"/>
        </w:rPr>
        <w:t xml:space="preserve">o. 3, </w:t>
      </w:r>
      <w:r w:rsidRPr="00E151BE">
        <w:rPr>
          <w:rFonts w:cs="Times New Roman"/>
          <w:szCs w:val="24"/>
        </w:rPr>
        <w:t>pp.</w:t>
      </w:r>
      <w:r w:rsidR="00497187" w:rsidRPr="00E151BE">
        <w:rPr>
          <w:rFonts w:cs="Times New Roman"/>
          <w:szCs w:val="24"/>
        </w:rPr>
        <w:t xml:space="preserve"> 315-317. </w:t>
      </w:r>
    </w:p>
    <w:p w:rsidR="00497187" w:rsidRPr="00E151BE" w:rsidRDefault="00497187" w:rsidP="00EF4DB1">
      <w:pPr>
        <w:tabs>
          <w:tab w:val="left" w:pos="360"/>
        </w:tabs>
        <w:spacing w:line="360" w:lineRule="auto"/>
        <w:rPr>
          <w:rFonts w:cs="Times New Roman"/>
          <w:b/>
          <w:szCs w:val="24"/>
        </w:rPr>
      </w:pPr>
    </w:p>
    <w:p w:rsidR="00497187" w:rsidRPr="00E151BE" w:rsidRDefault="000B26A0" w:rsidP="00EF4DB1">
      <w:pPr>
        <w:tabs>
          <w:tab w:val="left" w:pos="360"/>
          <w:tab w:val="left" w:pos="540"/>
        </w:tabs>
        <w:spacing w:line="360" w:lineRule="auto"/>
        <w:ind w:left="360" w:hanging="360"/>
        <w:rPr>
          <w:rFonts w:cs="Times New Roman"/>
          <w:szCs w:val="24"/>
        </w:rPr>
      </w:pPr>
      <w:r w:rsidRPr="00E151BE">
        <w:rPr>
          <w:rFonts w:cs="Times New Roman"/>
          <w:szCs w:val="24"/>
        </w:rPr>
        <w:t>Le, T. (2012),“</w:t>
      </w:r>
      <w:r w:rsidR="00497187" w:rsidRPr="00E151BE">
        <w:rPr>
          <w:rFonts w:cs="Times New Roman"/>
          <w:szCs w:val="24"/>
        </w:rPr>
        <w:t>R&amp;D spillovers through student flows, institutions, and economic growth: What can</w:t>
      </w:r>
      <w:r w:rsidR="00D146C5" w:rsidRPr="00E151BE">
        <w:rPr>
          <w:rFonts w:cs="Times New Roman"/>
          <w:szCs w:val="24"/>
        </w:rPr>
        <w:t xml:space="preserve"> we learn from African countries?</w:t>
      </w:r>
      <w:r w:rsidRPr="00E151BE">
        <w:rPr>
          <w:rFonts w:cs="Times New Roman"/>
          <w:szCs w:val="24"/>
        </w:rPr>
        <w:t>”,</w:t>
      </w:r>
      <w:r w:rsidR="00497187" w:rsidRPr="00E151BE">
        <w:rPr>
          <w:rFonts w:cs="Times New Roman"/>
          <w:i/>
          <w:szCs w:val="24"/>
        </w:rPr>
        <w:t>Scottish Journal of Political Economy</w:t>
      </w:r>
      <w:r w:rsidR="00CC56D8" w:rsidRPr="00E151BE">
        <w:rPr>
          <w:rFonts w:cs="Times New Roman"/>
          <w:szCs w:val="24"/>
        </w:rPr>
        <w:t>,</w:t>
      </w:r>
      <w:r w:rsidRPr="00E151BE">
        <w:rPr>
          <w:rFonts w:cs="Times New Roman"/>
          <w:szCs w:val="24"/>
        </w:rPr>
        <w:t xml:space="preserve">Vol. 59, </w:t>
      </w:r>
      <w:r w:rsidR="0084399C" w:rsidRPr="00E151BE">
        <w:rPr>
          <w:rFonts w:cs="Times New Roman"/>
          <w:szCs w:val="24"/>
        </w:rPr>
        <w:t>N</w:t>
      </w:r>
      <w:r w:rsidR="0085115A" w:rsidRPr="00E151BE">
        <w:rPr>
          <w:rFonts w:cs="Times New Roman"/>
          <w:szCs w:val="24"/>
        </w:rPr>
        <w:t xml:space="preserve">o. 1, </w:t>
      </w:r>
      <w:r w:rsidRPr="00E151BE">
        <w:rPr>
          <w:rFonts w:cs="Times New Roman"/>
          <w:szCs w:val="24"/>
        </w:rPr>
        <w:t>pp.</w:t>
      </w:r>
      <w:r w:rsidR="00497187" w:rsidRPr="00E151BE">
        <w:rPr>
          <w:rFonts w:cs="Times New Roman"/>
          <w:szCs w:val="24"/>
        </w:rPr>
        <w:t xml:space="preserve"> 115-130.</w:t>
      </w:r>
    </w:p>
    <w:p w:rsidR="00CC56D8" w:rsidRPr="00E151BE" w:rsidRDefault="00CC56D8" w:rsidP="00EF4DB1">
      <w:pPr>
        <w:tabs>
          <w:tab w:val="left" w:pos="360"/>
          <w:tab w:val="left" w:pos="540"/>
        </w:tabs>
        <w:spacing w:line="360" w:lineRule="auto"/>
        <w:ind w:left="360" w:hanging="360"/>
        <w:rPr>
          <w:rFonts w:cs="Times New Roman"/>
          <w:szCs w:val="24"/>
        </w:rPr>
      </w:pPr>
    </w:p>
    <w:p w:rsidR="00CC56D8" w:rsidRPr="00E151BE" w:rsidRDefault="000B26A0" w:rsidP="00EF4DB1">
      <w:pPr>
        <w:tabs>
          <w:tab w:val="left" w:pos="360"/>
          <w:tab w:val="left" w:pos="540"/>
        </w:tabs>
        <w:spacing w:line="360" w:lineRule="auto"/>
        <w:ind w:left="360" w:hanging="360"/>
        <w:rPr>
          <w:rFonts w:cs="Times New Roman"/>
          <w:szCs w:val="24"/>
        </w:rPr>
      </w:pPr>
      <w:r w:rsidRPr="00E151BE">
        <w:rPr>
          <w:rFonts w:cs="Times New Roman"/>
          <w:szCs w:val="24"/>
        </w:rPr>
        <w:t>Lee, G. (2005),“</w:t>
      </w:r>
      <w:r w:rsidR="00CC56D8" w:rsidRPr="00E151BE">
        <w:rPr>
          <w:rFonts w:cs="Times New Roman"/>
          <w:szCs w:val="24"/>
        </w:rPr>
        <w:t>Direct versus indire</w:t>
      </w:r>
      <w:r w:rsidRPr="00E151BE">
        <w:rPr>
          <w:rFonts w:cs="Times New Roman"/>
          <w:szCs w:val="24"/>
        </w:rPr>
        <w:t>ct international R&amp;D spillovers”,</w:t>
      </w:r>
      <w:r w:rsidR="00CC56D8" w:rsidRPr="00E151BE">
        <w:rPr>
          <w:rFonts w:cs="Times New Roman"/>
          <w:i/>
          <w:szCs w:val="24"/>
        </w:rPr>
        <w:t>Information Economics and Policy</w:t>
      </w:r>
      <w:r w:rsidR="00CC56D8" w:rsidRPr="00E151BE">
        <w:rPr>
          <w:rFonts w:cs="Times New Roman"/>
          <w:szCs w:val="24"/>
        </w:rPr>
        <w:t xml:space="preserve">, </w:t>
      </w:r>
      <w:r w:rsidRPr="00E151BE">
        <w:rPr>
          <w:rFonts w:cs="Times New Roman"/>
          <w:szCs w:val="24"/>
        </w:rPr>
        <w:t>Vol. 17,</w:t>
      </w:r>
      <w:r w:rsidR="0084399C" w:rsidRPr="00E151BE">
        <w:rPr>
          <w:rFonts w:cs="Times New Roman"/>
          <w:szCs w:val="24"/>
        </w:rPr>
        <w:t>N</w:t>
      </w:r>
      <w:r w:rsidR="0085115A" w:rsidRPr="00E151BE">
        <w:rPr>
          <w:rFonts w:cs="Times New Roman"/>
          <w:szCs w:val="24"/>
        </w:rPr>
        <w:t>o. 3,</w:t>
      </w:r>
      <w:r w:rsidRPr="00E151BE">
        <w:rPr>
          <w:rFonts w:cs="Times New Roman"/>
          <w:szCs w:val="24"/>
        </w:rPr>
        <w:t xml:space="preserve"> pp.</w:t>
      </w:r>
      <w:r w:rsidR="00CC56D8" w:rsidRPr="00E151BE">
        <w:rPr>
          <w:rFonts w:cs="Times New Roman"/>
          <w:szCs w:val="24"/>
        </w:rPr>
        <w:t xml:space="preserve"> 334-348.</w:t>
      </w:r>
    </w:p>
    <w:p w:rsidR="00C77EBE" w:rsidRPr="00E151BE" w:rsidRDefault="00C77EBE" w:rsidP="00EF4DB1">
      <w:pPr>
        <w:tabs>
          <w:tab w:val="left" w:pos="360"/>
          <w:tab w:val="left" w:pos="540"/>
        </w:tabs>
        <w:spacing w:line="360" w:lineRule="auto"/>
        <w:ind w:left="360" w:hanging="360"/>
        <w:rPr>
          <w:rFonts w:cs="Times New Roman"/>
          <w:szCs w:val="24"/>
        </w:rPr>
      </w:pPr>
    </w:p>
    <w:p w:rsidR="005F3C4B" w:rsidRPr="00E151BE" w:rsidRDefault="005F3C4B" w:rsidP="00EF4DB1">
      <w:pPr>
        <w:tabs>
          <w:tab w:val="left" w:pos="360"/>
          <w:tab w:val="left" w:pos="540"/>
        </w:tabs>
        <w:spacing w:line="360" w:lineRule="auto"/>
        <w:ind w:left="360" w:hanging="360"/>
        <w:rPr>
          <w:rFonts w:cs="Times New Roman"/>
          <w:szCs w:val="24"/>
        </w:rPr>
      </w:pPr>
      <w:r w:rsidRPr="00E151BE">
        <w:rPr>
          <w:rFonts w:cs="Times New Roman"/>
          <w:szCs w:val="24"/>
        </w:rPr>
        <w:t>Lichtenberg, F.R., and van Pottelsb</w:t>
      </w:r>
      <w:r w:rsidR="000B26A0" w:rsidRPr="00E151BE">
        <w:rPr>
          <w:rFonts w:cs="Times New Roman"/>
          <w:szCs w:val="24"/>
        </w:rPr>
        <w:t>erghe de la Potterie, B. (1998),“</w:t>
      </w:r>
      <w:r w:rsidRPr="00E151BE">
        <w:rPr>
          <w:rFonts w:cs="Times New Roman"/>
          <w:szCs w:val="24"/>
        </w:rPr>
        <w:t>Internat</w:t>
      </w:r>
      <w:r w:rsidR="000B26A0" w:rsidRPr="00E151BE">
        <w:rPr>
          <w:rFonts w:cs="Times New Roman"/>
          <w:szCs w:val="24"/>
        </w:rPr>
        <w:t>ional R&amp;D spillovers: A comment”,</w:t>
      </w:r>
      <w:r w:rsidRPr="00E151BE">
        <w:rPr>
          <w:rFonts w:cs="Times New Roman"/>
          <w:i/>
          <w:szCs w:val="24"/>
        </w:rPr>
        <w:t>European Economic Review</w:t>
      </w:r>
      <w:r w:rsidR="000B26A0" w:rsidRPr="00E151BE">
        <w:rPr>
          <w:rFonts w:cs="Times New Roman"/>
          <w:szCs w:val="24"/>
        </w:rPr>
        <w:t xml:space="preserve">, Vol. 42, </w:t>
      </w:r>
      <w:r w:rsidR="0084399C" w:rsidRPr="00E151BE">
        <w:rPr>
          <w:rFonts w:cs="Times New Roman"/>
          <w:szCs w:val="24"/>
        </w:rPr>
        <w:t>N</w:t>
      </w:r>
      <w:r w:rsidR="0085115A" w:rsidRPr="00E151BE">
        <w:rPr>
          <w:rFonts w:cs="Times New Roman"/>
          <w:szCs w:val="24"/>
        </w:rPr>
        <w:t>o.8</w:t>
      </w:r>
      <w:r w:rsidR="003F23D8" w:rsidRPr="00E151BE">
        <w:rPr>
          <w:rFonts w:cs="Times New Roman"/>
          <w:szCs w:val="24"/>
        </w:rPr>
        <w:t xml:space="preserve">, </w:t>
      </w:r>
      <w:r w:rsidR="000B26A0" w:rsidRPr="00E151BE">
        <w:rPr>
          <w:rFonts w:cs="Times New Roman"/>
          <w:szCs w:val="24"/>
        </w:rPr>
        <w:t>pp.</w:t>
      </w:r>
      <w:r w:rsidRPr="00E151BE">
        <w:rPr>
          <w:rFonts w:cs="Times New Roman"/>
          <w:szCs w:val="24"/>
        </w:rPr>
        <w:t xml:space="preserve"> 1483-1491.</w:t>
      </w:r>
    </w:p>
    <w:p w:rsidR="004741A3" w:rsidRPr="00E151BE" w:rsidRDefault="004741A3" w:rsidP="00EF4DB1">
      <w:pPr>
        <w:tabs>
          <w:tab w:val="left" w:pos="360"/>
          <w:tab w:val="left" w:pos="540"/>
        </w:tabs>
        <w:spacing w:line="360" w:lineRule="auto"/>
        <w:rPr>
          <w:rFonts w:cs="Times New Roman"/>
          <w:szCs w:val="24"/>
        </w:rPr>
      </w:pPr>
    </w:p>
    <w:p w:rsidR="004741A3" w:rsidRPr="00E151BE" w:rsidRDefault="004741A3" w:rsidP="00EF4DB1">
      <w:pPr>
        <w:tabs>
          <w:tab w:val="left" w:pos="360"/>
        </w:tabs>
        <w:spacing w:line="360" w:lineRule="auto"/>
        <w:ind w:left="360" w:hanging="360"/>
        <w:rPr>
          <w:rFonts w:cs="Times New Roman"/>
          <w:szCs w:val="24"/>
        </w:rPr>
      </w:pPr>
      <w:r w:rsidRPr="00E151BE">
        <w:rPr>
          <w:rFonts w:cs="Times New Roman"/>
          <w:szCs w:val="24"/>
        </w:rPr>
        <w:t xml:space="preserve">Lumenga-neso, O., Olarreaga, M. </w:t>
      </w:r>
      <w:r w:rsidR="00BB018A" w:rsidRPr="00E151BE">
        <w:rPr>
          <w:rFonts w:cs="Times New Roman"/>
          <w:szCs w:val="24"/>
        </w:rPr>
        <w:t>and</w:t>
      </w:r>
      <w:r w:rsidRPr="00E151BE">
        <w:rPr>
          <w:rFonts w:cs="Times New Roman"/>
          <w:szCs w:val="24"/>
        </w:rPr>
        <w:t xml:space="preserve"> Schiff, M. (2005) “On `indirect' trade-related R&amp;D spillovers”, </w:t>
      </w:r>
      <w:r w:rsidRPr="00E151BE">
        <w:rPr>
          <w:rFonts w:cs="Times New Roman"/>
          <w:i/>
          <w:szCs w:val="24"/>
        </w:rPr>
        <w:t>European Economic Review,</w:t>
      </w:r>
      <w:r w:rsidRPr="00E151BE">
        <w:rPr>
          <w:rFonts w:cs="Times New Roman"/>
          <w:szCs w:val="24"/>
        </w:rPr>
        <w:t xml:space="preserve"> Vol. 49, No. 7, pp. 1785-1798.</w:t>
      </w:r>
    </w:p>
    <w:p w:rsidR="00C77EBE" w:rsidRPr="00E151BE" w:rsidRDefault="00C77EBE" w:rsidP="00EF4DB1">
      <w:pPr>
        <w:tabs>
          <w:tab w:val="left" w:pos="360"/>
          <w:tab w:val="left" w:pos="540"/>
        </w:tabs>
        <w:spacing w:line="360" w:lineRule="auto"/>
        <w:rPr>
          <w:rFonts w:cs="Times New Roman"/>
          <w:szCs w:val="24"/>
        </w:rPr>
      </w:pPr>
    </w:p>
    <w:p w:rsidR="00C77EBE" w:rsidRPr="00E151BE" w:rsidRDefault="00C77EBE" w:rsidP="00EF4DB1">
      <w:pPr>
        <w:tabs>
          <w:tab w:val="left" w:pos="360"/>
          <w:tab w:val="left" w:pos="540"/>
        </w:tabs>
        <w:spacing w:line="360" w:lineRule="auto"/>
        <w:ind w:left="360" w:hanging="360"/>
        <w:rPr>
          <w:rFonts w:cs="Times New Roman"/>
          <w:szCs w:val="24"/>
        </w:rPr>
      </w:pPr>
      <w:r w:rsidRPr="00E151BE">
        <w:rPr>
          <w:rFonts w:cs="Times New Roman"/>
          <w:szCs w:val="24"/>
        </w:rPr>
        <w:t>Madden, G., Savage, S</w:t>
      </w:r>
      <w:r w:rsidR="000012F0" w:rsidRPr="00E151BE">
        <w:rPr>
          <w:rFonts w:cs="Times New Roman"/>
          <w:szCs w:val="24"/>
        </w:rPr>
        <w:t>.</w:t>
      </w:r>
      <w:r w:rsidR="00812A86" w:rsidRPr="00E151BE">
        <w:rPr>
          <w:rFonts w:cs="Times New Roman"/>
          <w:szCs w:val="24"/>
        </w:rPr>
        <w:t>J., and Bloxham, P. (2001),</w:t>
      </w:r>
      <w:r w:rsidR="00D868EB" w:rsidRPr="00E151BE">
        <w:rPr>
          <w:rFonts w:cs="Times New Roman"/>
          <w:szCs w:val="24"/>
        </w:rPr>
        <w:t>“</w:t>
      </w:r>
      <w:r w:rsidRPr="00E151BE">
        <w:rPr>
          <w:rFonts w:cs="Times New Roman"/>
          <w:szCs w:val="24"/>
        </w:rPr>
        <w:t>Asian an</w:t>
      </w:r>
      <w:r w:rsidR="00812A86" w:rsidRPr="00E151BE">
        <w:rPr>
          <w:rFonts w:cs="Times New Roman"/>
          <w:szCs w:val="24"/>
        </w:rPr>
        <w:t>d OECD international spillovers”,</w:t>
      </w:r>
      <w:r w:rsidRPr="00E151BE">
        <w:rPr>
          <w:rFonts w:cs="Times New Roman"/>
          <w:i/>
          <w:szCs w:val="24"/>
        </w:rPr>
        <w:t>Applied Economics Letters</w:t>
      </w:r>
      <w:r w:rsidR="00812A86" w:rsidRPr="00E151BE">
        <w:rPr>
          <w:rFonts w:cs="Times New Roman"/>
          <w:szCs w:val="24"/>
        </w:rPr>
        <w:t xml:space="preserve">,Vol.8, </w:t>
      </w:r>
      <w:r w:rsidR="0084399C" w:rsidRPr="00E151BE">
        <w:rPr>
          <w:rFonts w:cs="Times New Roman"/>
          <w:szCs w:val="24"/>
        </w:rPr>
        <w:t>N</w:t>
      </w:r>
      <w:r w:rsidR="00D868EB" w:rsidRPr="00E151BE">
        <w:rPr>
          <w:rFonts w:cs="Times New Roman"/>
          <w:szCs w:val="24"/>
        </w:rPr>
        <w:t xml:space="preserve">o. 7, </w:t>
      </w:r>
      <w:r w:rsidR="00812A86" w:rsidRPr="00E151BE">
        <w:rPr>
          <w:rFonts w:cs="Times New Roman"/>
          <w:szCs w:val="24"/>
        </w:rPr>
        <w:t>pp.</w:t>
      </w:r>
      <w:r w:rsidRPr="00E151BE">
        <w:rPr>
          <w:rFonts w:cs="Times New Roman"/>
          <w:szCs w:val="24"/>
        </w:rPr>
        <w:t xml:space="preserve"> 431-435.</w:t>
      </w:r>
    </w:p>
    <w:p w:rsidR="00DF7A73" w:rsidRPr="00E151BE" w:rsidRDefault="00DF7A73" w:rsidP="00EF4DB1">
      <w:pPr>
        <w:tabs>
          <w:tab w:val="left" w:pos="360"/>
        </w:tabs>
        <w:spacing w:line="360" w:lineRule="auto"/>
        <w:rPr>
          <w:rFonts w:ascii="Verdana" w:hAnsi="Verdana" w:cs="AdvTT6120e2aa"/>
          <w:sz w:val="20"/>
          <w:szCs w:val="20"/>
        </w:rPr>
      </w:pPr>
    </w:p>
    <w:p w:rsidR="00DF7A73" w:rsidRPr="00E151BE" w:rsidRDefault="00DF7A73" w:rsidP="00EF4DB1">
      <w:pPr>
        <w:tabs>
          <w:tab w:val="left" w:pos="360"/>
        </w:tabs>
        <w:spacing w:line="360" w:lineRule="auto"/>
        <w:ind w:left="360" w:hanging="360"/>
        <w:rPr>
          <w:rFonts w:cs="Times New Roman"/>
          <w:szCs w:val="24"/>
        </w:rPr>
      </w:pPr>
      <w:r w:rsidRPr="00E151BE">
        <w:rPr>
          <w:rFonts w:cs="Times New Roman"/>
          <w:szCs w:val="24"/>
        </w:rPr>
        <w:t xml:space="preserve">Mohnen, P. (1996), “R&amp;D Externalities and Productivity Growth”, </w:t>
      </w:r>
      <w:r w:rsidRPr="00E151BE">
        <w:rPr>
          <w:rFonts w:cs="Times New Roman"/>
          <w:i/>
          <w:szCs w:val="24"/>
        </w:rPr>
        <w:t>STI Review, OECD,</w:t>
      </w:r>
      <w:r w:rsidRPr="00E151BE">
        <w:rPr>
          <w:rFonts w:cs="Times New Roman"/>
          <w:szCs w:val="24"/>
        </w:rPr>
        <w:t xml:space="preserve"> No. 18</w:t>
      </w:r>
      <w:r w:rsidRPr="00E151BE">
        <w:rPr>
          <w:rFonts w:cs="Times New Roman"/>
          <w:b/>
          <w:szCs w:val="24"/>
        </w:rPr>
        <w:t>,</w:t>
      </w:r>
      <w:r w:rsidRPr="00E151BE">
        <w:rPr>
          <w:rFonts w:cs="Times New Roman"/>
          <w:szCs w:val="24"/>
        </w:rPr>
        <w:t xml:space="preserve"> pp. 39-66.</w:t>
      </w:r>
    </w:p>
    <w:p w:rsidR="004B3AB8" w:rsidRPr="00E151BE" w:rsidRDefault="004B3AB8" w:rsidP="00EF4DB1">
      <w:pPr>
        <w:tabs>
          <w:tab w:val="left" w:pos="360"/>
          <w:tab w:val="left" w:pos="540"/>
        </w:tabs>
        <w:spacing w:line="360" w:lineRule="auto"/>
        <w:ind w:left="360" w:hanging="360"/>
        <w:rPr>
          <w:rFonts w:cs="Times New Roman"/>
          <w:szCs w:val="24"/>
        </w:rPr>
      </w:pPr>
    </w:p>
    <w:p w:rsidR="00DF7A73" w:rsidRPr="00E151BE" w:rsidRDefault="00DF7A73" w:rsidP="00EF4DB1">
      <w:pPr>
        <w:tabs>
          <w:tab w:val="left" w:pos="360"/>
        </w:tabs>
        <w:spacing w:line="360" w:lineRule="auto"/>
        <w:ind w:left="360" w:hanging="360"/>
        <w:rPr>
          <w:rFonts w:cs="Times New Roman"/>
          <w:i/>
          <w:szCs w:val="24"/>
        </w:rPr>
      </w:pPr>
      <w:r w:rsidRPr="00E151BE">
        <w:rPr>
          <w:rFonts w:cs="Times New Roman"/>
          <w:szCs w:val="24"/>
        </w:rPr>
        <w:t xml:space="preserve">Nadiri, M.I. (1993), “Innovation and Technological Spillovers”, </w:t>
      </w:r>
      <w:r w:rsidRPr="00E151BE">
        <w:rPr>
          <w:rFonts w:cs="Times New Roman"/>
          <w:i/>
          <w:szCs w:val="24"/>
        </w:rPr>
        <w:t xml:space="preserve">NBER working paper </w:t>
      </w:r>
      <w:r w:rsidR="00425A2C" w:rsidRPr="00E151BE">
        <w:rPr>
          <w:rFonts w:cs="Times New Roman"/>
          <w:szCs w:val="24"/>
        </w:rPr>
        <w:t xml:space="preserve">No. </w:t>
      </w:r>
      <w:r w:rsidRPr="00E151BE">
        <w:rPr>
          <w:rFonts w:cs="Times New Roman"/>
          <w:szCs w:val="24"/>
        </w:rPr>
        <w:t>4423</w:t>
      </w:r>
      <w:r w:rsidRPr="00E151BE">
        <w:rPr>
          <w:rFonts w:cs="Times New Roman"/>
          <w:i/>
          <w:szCs w:val="24"/>
        </w:rPr>
        <w:t>.</w:t>
      </w:r>
    </w:p>
    <w:p w:rsidR="00DF7A73" w:rsidRPr="00E151BE" w:rsidRDefault="00DF7A73" w:rsidP="00EF4DB1">
      <w:pPr>
        <w:tabs>
          <w:tab w:val="left" w:pos="360"/>
          <w:tab w:val="left" w:pos="540"/>
        </w:tabs>
        <w:spacing w:line="360" w:lineRule="auto"/>
        <w:ind w:left="360" w:hanging="360"/>
        <w:rPr>
          <w:rFonts w:cs="Times New Roman"/>
          <w:szCs w:val="24"/>
        </w:rPr>
      </w:pPr>
    </w:p>
    <w:p w:rsidR="00380C55" w:rsidRPr="00E151BE" w:rsidRDefault="00380C55" w:rsidP="00EF4DB1">
      <w:pPr>
        <w:tabs>
          <w:tab w:val="left" w:pos="360"/>
          <w:tab w:val="left" w:pos="540"/>
        </w:tabs>
        <w:spacing w:line="360" w:lineRule="auto"/>
        <w:ind w:left="360" w:hanging="360"/>
        <w:rPr>
          <w:rFonts w:cs="Times New Roman"/>
          <w:szCs w:val="24"/>
        </w:rPr>
      </w:pPr>
      <w:r w:rsidRPr="00E151BE">
        <w:rPr>
          <w:rFonts w:cs="Times New Roman"/>
          <w:szCs w:val="24"/>
        </w:rPr>
        <w:t xml:space="preserve">OECD (2003), </w:t>
      </w:r>
      <w:r w:rsidRPr="00E151BE">
        <w:rPr>
          <w:rFonts w:cs="Times New Roman"/>
          <w:i/>
          <w:szCs w:val="24"/>
        </w:rPr>
        <w:t>Proposed Standard Practice for Surveys of Research and Development (Frascati Manual)</w:t>
      </w:r>
      <w:r w:rsidRPr="00E151BE">
        <w:rPr>
          <w:rFonts w:cs="Times New Roman"/>
          <w:szCs w:val="24"/>
        </w:rPr>
        <w:t>, OECD, Paris.</w:t>
      </w:r>
    </w:p>
    <w:p w:rsidR="00380C55" w:rsidRPr="00E151BE" w:rsidRDefault="00380C55" w:rsidP="00EF4DB1">
      <w:pPr>
        <w:tabs>
          <w:tab w:val="left" w:pos="360"/>
          <w:tab w:val="left" w:pos="540"/>
        </w:tabs>
        <w:spacing w:line="360" w:lineRule="auto"/>
        <w:ind w:left="360" w:hanging="360"/>
        <w:rPr>
          <w:rFonts w:cs="Times New Roman"/>
          <w:szCs w:val="24"/>
        </w:rPr>
      </w:pPr>
    </w:p>
    <w:p w:rsidR="00CC56D8" w:rsidRPr="00E151BE" w:rsidRDefault="00812A86" w:rsidP="00EF4DB1">
      <w:pPr>
        <w:tabs>
          <w:tab w:val="left" w:pos="360"/>
          <w:tab w:val="left" w:pos="540"/>
        </w:tabs>
        <w:spacing w:line="360" w:lineRule="auto"/>
        <w:ind w:left="360" w:hanging="360"/>
        <w:rPr>
          <w:rFonts w:cs="Times New Roman"/>
          <w:szCs w:val="24"/>
        </w:rPr>
      </w:pPr>
      <w:r w:rsidRPr="00E151BE">
        <w:rPr>
          <w:rFonts w:cs="Times New Roman"/>
          <w:szCs w:val="24"/>
        </w:rPr>
        <w:t>Park, J. (2004),“</w:t>
      </w:r>
      <w:r w:rsidR="00CC56D8" w:rsidRPr="00E151BE">
        <w:rPr>
          <w:rFonts w:cs="Times New Roman"/>
          <w:szCs w:val="24"/>
        </w:rPr>
        <w:t>International student flows and R&amp;D spillovers</w:t>
      </w:r>
      <w:r w:rsidRPr="00E151BE">
        <w:rPr>
          <w:rFonts w:cs="Times New Roman"/>
          <w:szCs w:val="24"/>
        </w:rPr>
        <w:t>”</w:t>
      </w:r>
      <w:r w:rsidR="00CC56D8" w:rsidRPr="00E151BE">
        <w:rPr>
          <w:rFonts w:cs="Times New Roman"/>
          <w:szCs w:val="24"/>
        </w:rPr>
        <w:t xml:space="preserve">, </w:t>
      </w:r>
      <w:r w:rsidR="00CC56D8" w:rsidRPr="00E151BE">
        <w:rPr>
          <w:rFonts w:cs="Times New Roman"/>
          <w:i/>
          <w:szCs w:val="24"/>
        </w:rPr>
        <w:t>Economic Letters</w:t>
      </w:r>
      <w:r w:rsidRPr="00E151BE">
        <w:rPr>
          <w:rFonts w:cs="Times New Roman"/>
          <w:szCs w:val="24"/>
        </w:rPr>
        <w:t>, Vol. 82,</w:t>
      </w:r>
      <w:r w:rsidR="0084399C" w:rsidRPr="00E151BE">
        <w:rPr>
          <w:rFonts w:cs="Times New Roman"/>
          <w:szCs w:val="24"/>
        </w:rPr>
        <w:t>N</w:t>
      </w:r>
      <w:r w:rsidR="00D868EB" w:rsidRPr="00E151BE">
        <w:rPr>
          <w:rFonts w:cs="Times New Roman"/>
          <w:szCs w:val="24"/>
        </w:rPr>
        <w:t>o. 3,</w:t>
      </w:r>
      <w:r w:rsidRPr="00E151BE">
        <w:rPr>
          <w:rFonts w:cs="Times New Roman"/>
          <w:szCs w:val="24"/>
        </w:rPr>
        <w:t xml:space="preserve"> pp.</w:t>
      </w:r>
      <w:r w:rsidR="00CC56D8" w:rsidRPr="00E151BE">
        <w:rPr>
          <w:rFonts w:cs="Times New Roman"/>
          <w:szCs w:val="24"/>
        </w:rPr>
        <w:t xml:space="preserve"> 315-320.</w:t>
      </w:r>
    </w:p>
    <w:p w:rsidR="00497187" w:rsidRPr="00E151BE" w:rsidRDefault="00497187" w:rsidP="00EF4DB1">
      <w:pPr>
        <w:tabs>
          <w:tab w:val="left" w:pos="360"/>
        </w:tabs>
        <w:spacing w:line="360" w:lineRule="auto"/>
        <w:rPr>
          <w:rFonts w:cs="Times New Roman"/>
          <w:b/>
          <w:szCs w:val="24"/>
        </w:rPr>
      </w:pPr>
    </w:p>
    <w:p w:rsidR="005F3C4B" w:rsidRPr="00E151BE" w:rsidRDefault="00812A86" w:rsidP="00EF4DB1">
      <w:pPr>
        <w:tabs>
          <w:tab w:val="left" w:pos="360"/>
          <w:tab w:val="left" w:pos="540"/>
        </w:tabs>
        <w:spacing w:line="360" w:lineRule="auto"/>
        <w:ind w:left="360" w:hanging="360"/>
        <w:rPr>
          <w:rFonts w:cs="Times New Roman"/>
          <w:szCs w:val="24"/>
        </w:rPr>
      </w:pPr>
      <w:r w:rsidRPr="00E151BE">
        <w:rPr>
          <w:rFonts w:cs="Times New Roman"/>
          <w:szCs w:val="24"/>
        </w:rPr>
        <w:t>Psacharopoulos, G. (1994),“</w:t>
      </w:r>
      <w:r w:rsidR="005F3C4B" w:rsidRPr="00E151BE">
        <w:rPr>
          <w:rFonts w:cs="Times New Roman"/>
          <w:szCs w:val="24"/>
        </w:rPr>
        <w:t>Returns to investmen</w:t>
      </w:r>
      <w:r w:rsidRPr="00E151BE">
        <w:rPr>
          <w:rFonts w:cs="Times New Roman"/>
          <w:szCs w:val="24"/>
        </w:rPr>
        <w:t xml:space="preserve">t in education: A global update”, </w:t>
      </w:r>
      <w:r w:rsidRPr="00E151BE">
        <w:rPr>
          <w:rFonts w:cs="Times New Roman"/>
          <w:i/>
          <w:szCs w:val="24"/>
        </w:rPr>
        <w:t>World Development</w:t>
      </w:r>
      <w:r w:rsidRPr="00E151BE">
        <w:rPr>
          <w:rFonts w:cs="Times New Roman"/>
          <w:szCs w:val="24"/>
        </w:rPr>
        <w:t xml:space="preserve">,Vol. 22, </w:t>
      </w:r>
      <w:r w:rsidR="0084399C" w:rsidRPr="00E151BE">
        <w:rPr>
          <w:rFonts w:cs="Times New Roman"/>
          <w:szCs w:val="24"/>
        </w:rPr>
        <w:t>N</w:t>
      </w:r>
      <w:r w:rsidR="00D868EB" w:rsidRPr="00E151BE">
        <w:rPr>
          <w:rFonts w:cs="Times New Roman"/>
          <w:szCs w:val="24"/>
        </w:rPr>
        <w:t xml:space="preserve">o. 9, </w:t>
      </w:r>
      <w:r w:rsidRPr="00E151BE">
        <w:rPr>
          <w:rFonts w:cs="Times New Roman"/>
          <w:szCs w:val="24"/>
        </w:rPr>
        <w:t>pp.</w:t>
      </w:r>
      <w:r w:rsidR="005F3C4B" w:rsidRPr="00E151BE">
        <w:rPr>
          <w:rFonts w:cs="Times New Roman"/>
          <w:szCs w:val="24"/>
        </w:rPr>
        <w:t xml:space="preserve"> 1325-1343.</w:t>
      </w:r>
    </w:p>
    <w:p w:rsidR="005F3C4B" w:rsidRPr="00E151BE" w:rsidRDefault="005F3C4B" w:rsidP="00EF4DB1">
      <w:pPr>
        <w:tabs>
          <w:tab w:val="left" w:pos="360"/>
          <w:tab w:val="left" w:pos="540"/>
        </w:tabs>
        <w:spacing w:line="360" w:lineRule="auto"/>
        <w:ind w:left="360" w:hanging="360"/>
        <w:rPr>
          <w:rFonts w:cs="Times New Roman"/>
          <w:szCs w:val="24"/>
        </w:rPr>
      </w:pPr>
    </w:p>
    <w:p w:rsidR="00497187" w:rsidRPr="00E151BE" w:rsidRDefault="00497187" w:rsidP="00EF4DB1">
      <w:pPr>
        <w:tabs>
          <w:tab w:val="left" w:pos="360"/>
          <w:tab w:val="left" w:pos="540"/>
        </w:tabs>
        <w:spacing w:line="360" w:lineRule="auto"/>
        <w:ind w:left="360" w:hanging="360"/>
        <w:rPr>
          <w:rFonts w:cs="Times New Roman"/>
          <w:szCs w:val="24"/>
        </w:rPr>
      </w:pPr>
      <w:r w:rsidRPr="00E151BE">
        <w:rPr>
          <w:rFonts w:cs="Times New Roman"/>
          <w:szCs w:val="24"/>
        </w:rPr>
        <w:t>Romer,</w:t>
      </w:r>
      <w:r w:rsidR="00D868EB" w:rsidRPr="00E151BE">
        <w:rPr>
          <w:rFonts w:cs="Times New Roman"/>
          <w:szCs w:val="24"/>
        </w:rPr>
        <w:t xml:space="preserve"> P</w:t>
      </w:r>
      <w:r w:rsidR="000012F0" w:rsidRPr="00E151BE">
        <w:rPr>
          <w:rFonts w:cs="Times New Roman"/>
          <w:szCs w:val="24"/>
        </w:rPr>
        <w:t>.</w:t>
      </w:r>
      <w:r w:rsidR="00812A86" w:rsidRPr="00E151BE">
        <w:rPr>
          <w:rFonts w:cs="Times New Roman"/>
          <w:szCs w:val="24"/>
        </w:rPr>
        <w:t>M. (1990),“Endogenous technological change”,</w:t>
      </w:r>
      <w:r w:rsidRPr="00E151BE">
        <w:rPr>
          <w:rFonts w:cs="Times New Roman"/>
          <w:i/>
          <w:szCs w:val="24"/>
        </w:rPr>
        <w:t>Journal of Political Economy</w:t>
      </w:r>
      <w:r w:rsidR="00CC56D8" w:rsidRPr="00E151BE">
        <w:rPr>
          <w:rFonts w:cs="Times New Roman"/>
          <w:szCs w:val="24"/>
        </w:rPr>
        <w:t>,</w:t>
      </w:r>
      <w:r w:rsidR="00812A86" w:rsidRPr="00E151BE">
        <w:rPr>
          <w:rFonts w:cs="Times New Roman"/>
          <w:szCs w:val="24"/>
        </w:rPr>
        <w:t xml:space="preserve">Vol. 98, </w:t>
      </w:r>
      <w:r w:rsidR="0084399C" w:rsidRPr="00E151BE">
        <w:rPr>
          <w:rFonts w:cs="Times New Roman"/>
          <w:szCs w:val="24"/>
        </w:rPr>
        <w:t>N</w:t>
      </w:r>
      <w:r w:rsidR="00D868EB" w:rsidRPr="00E151BE">
        <w:rPr>
          <w:rFonts w:cs="Times New Roman"/>
          <w:szCs w:val="24"/>
        </w:rPr>
        <w:t xml:space="preserve">o. 5, </w:t>
      </w:r>
      <w:r w:rsidR="00812A86" w:rsidRPr="00E151BE">
        <w:rPr>
          <w:rFonts w:cs="Times New Roman"/>
          <w:szCs w:val="24"/>
        </w:rPr>
        <w:t>pp.</w:t>
      </w:r>
      <w:r w:rsidRPr="00E151BE">
        <w:rPr>
          <w:rFonts w:cs="Times New Roman"/>
          <w:szCs w:val="24"/>
        </w:rPr>
        <w:t xml:space="preserve"> S71-S102.</w:t>
      </w:r>
    </w:p>
    <w:p w:rsidR="004B3AB8" w:rsidRPr="00E151BE" w:rsidRDefault="004B3AB8" w:rsidP="00EF4DB1">
      <w:pPr>
        <w:tabs>
          <w:tab w:val="left" w:pos="360"/>
          <w:tab w:val="left" w:pos="540"/>
        </w:tabs>
        <w:spacing w:line="360" w:lineRule="auto"/>
        <w:ind w:left="360" w:hanging="360"/>
        <w:rPr>
          <w:rFonts w:cs="Times New Roman"/>
          <w:szCs w:val="24"/>
        </w:rPr>
      </w:pPr>
    </w:p>
    <w:p w:rsidR="00BB018A" w:rsidRPr="00E151BE" w:rsidRDefault="00BB018A" w:rsidP="00EF4DB1">
      <w:pPr>
        <w:tabs>
          <w:tab w:val="left" w:pos="360"/>
        </w:tabs>
        <w:spacing w:line="360" w:lineRule="auto"/>
        <w:ind w:left="360" w:hanging="360"/>
        <w:rPr>
          <w:rFonts w:cs="Times New Roman"/>
          <w:szCs w:val="24"/>
        </w:rPr>
      </w:pPr>
      <w:r w:rsidRPr="00E151BE">
        <w:rPr>
          <w:rFonts w:cs="Times New Roman"/>
          <w:szCs w:val="24"/>
        </w:rPr>
        <w:t xml:space="preserve">Saggi, K. (2002), “Trade, foreign direct investment, and international technology transfer: a survey”, </w:t>
      </w:r>
      <w:r w:rsidRPr="00E151BE">
        <w:rPr>
          <w:rFonts w:cs="Times New Roman"/>
          <w:i/>
          <w:szCs w:val="24"/>
        </w:rPr>
        <w:t>World Bank Research Observer,</w:t>
      </w:r>
      <w:r w:rsidRPr="00E151BE">
        <w:rPr>
          <w:rFonts w:cs="Times New Roman"/>
          <w:szCs w:val="24"/>
        </w:rPr>
        <w:t xml:space="preserve"> Vol. 17, No. 2, pp. 191-235.</w:t>
      </w:r>
    </w:p>
    <w:p w:rsidR="00BB018A" w:rsidRPr="00E151BE" w:rsidRDefault="00BB018A" w:rsidP="00EF4DB1">
      <w:pPr>
        <w:tabs>
          <w:tab w:val="left" w:pos="360"/>
          <w:tab w:val="left" w:pos="540"/>
        </w:tabs>
        <w:spacing w:line="360" w:lineRule="auto"/>
        <w:rPr>
          <w:rFonts w:cs="Times New Roman"/>
          <w:szCs w:val="24"/>
        </w:rPr>
      </w:pPr>
    </w:p>
    <w:p w:rsidR="00BB018A" w:rsidRPr="00E151BE" w:rsidRDefault="00BB018A" w:rsidP="00EF4DB1">
      <w:pPr>
        <w:tabs>
          <w:tab w:val="left" w:pos="360"/>
          <w:tab w:val="left" w:pos="540"/>
        </w:tabs>
        <w:spacing w:line="360" w:lineRule="auto"/>
        <w:ind w:left="360" w:hanging="360"/>
        <w:rPr>
          <w:rFonts w:cs="Times New Roman"/>
          <w:szCs w:val="24"/>
        </w:rPr>
      </w:pPr>
      <w:r w:rsidRPr="00E151BE">
        <w:rPr>
          <w:rFonts w:cs="Times New Roman"/>
          <w:szCs w:val="24"/>
        </w:rPr>
        <w:t xml:space="preserve">Savvides, A. and Zachariadis, M. (2005), “International technology diffusion and the growth of TFP in the manufacturing sector of developing economies”, </w:t>
      </w:r>
      <w:r w:rsidRPr="00E151BE">
        <w:rPr>
          <w:rFonts w:cs="Times New Roman"/>
          <w:i/>
          <w:szCs w:val="24"/>
        </w:rPr>
        <w:t>Review of Development Economics</w:t>
      </w:r>
      <w:r w:rsidRPr="00E151BE">
        <w:rPr>
          <w:rFonts w:cs="Times New Roman"/>
          <w:szCs w:val="24"/>
        </w:rPr>
        <w:t>, Vol. 9, No. 4, pp. 482-501.</w:t>
      </w:r>
    </w:p>
    <w:p w:rsidR="00BB018A" w:rsidRPr="00E151BE" w:rsidRDefault="00BB018A" w:rsidP="00EF4DB1">
      <w:pPr>
        <w:tabs>
          <w:tab w:val="left" w:pos="360"/>
          <w:tab w:val="left" w:pos="540"/>
        </w:tabs>
        <w:spacing w:line="360" w:lineRule="auto"/>
        <w:ind w:left="360" w:hanging="360"/>
        <w:rPr>
          <w:rFonts w:cs="Times New Roman"/>
          <w:szCs w:val="24"/>
        </w:rPr>
      </w:pPr>
    </w:p>
    <w:p w:rsidR="004B3AB8" w:rsidRPr="00E151BE" w:rsidRDefault="004B3AB8" w:rsidP="00EF4DB1">
      <w:pPr>
        <w:tabs>
          <w:tab w:val="left" w:pos="360"/>
          <w:tab w:val="left" w:pos="540"/>
        </w:tabs>
        <w:spacing w:line="360" w:lineRule="auto"/>
        <w:ind w:left="360" w:hanging="360"/>
        <w:rPr>
          <w:rFonts w:cs="Times New Roman"/>
          <w:szCs w:val="24"/>
        </w:rPr>
      </w:pPr>
      <w:r w:rsidRPr="00E151BE">
        <w:rPr>
          <w:rFonts w:cs="Times New Roman"/>
          <w:szCs w:val="24"/>
        </w:rPr>
        <w:t>Song, J.,</w:t>
      </w:r>
      <w:r w:rsidR="00812A86" w:rsidRPr="00E151BE">
        <w:rPr>
          <w:rFonts w:cs="Times New Roman"/>
          <w:szCs w:val="24"/>
        </w:rPr>
        <w:t xml:space="preserve"> Almeida, P., and Wu, G. (2003),“</w:t>
      </w:r>
      <w:r w:rsidRPr="00E151BE">
        <w:rPr>
          <w:rFonts w:cs="Times New Roman"/>
          <w:szCs w:val="24"/>
        </w:rPr>
        <w:t>Learning by hiring: When is mobility more likely to facilitate interfirm knowledge transfer?</w:t>
      </w:r>
      <w:r w:rsidR="00812A86" w:rsidRPr="00E151BE">
        <w:rPr>
          <w:rFonts w:cs="Times New Roman"/>
          <w:szCs w:val="24"/>
        </w:rPr>
        <w:t>”,</w:t>
      </w:r>
      <w:r w:rsidRPr="00E151BE">
        <w:rPr>
          <w:rFonts w:cs="Times New Roman"/>
          <w:i/>
          <w:szCs w:val="24"/>
        </w:rPr>
        <w:t>Management Science</w:t>
      </w:r>
      <w:r w:rsidR="00812A86" w:rsidRPr="00E151BE">
        <w:rPr>
          <w:rFonts w:cs="Times New Roman"/>
          <w:szCs w:val="24"/>
        </w:rPr>
        <w:t>, Vol. 49,</w:t>
      </w:r>
      <w:r w:rsidR="0084399C" w:rsidRPr="00E151BE">
        <w:rPr>
          <w:rFonts w:cs="Times New Roman"/>
          <w:szCs w:val="24"/>
        </w:rPr>
        <w:t>N</w:t>
      </w:r>
      <w:r w:rsidR="00D868EB" w:rsidRPr="00E151BE">
        <w:rPr>
          <w:rFonts w:cs="Times New Roman"/>
          <w:szCs w:val="24"/>
        </w:rPr>
        <w:t>o. 4,</w:t>
      </w:r>
      <w:r w:rsidRPr="00E151BE">
        <w:rPr>
          <w:rFonts w:cs="Times New Roman"/>
          <w:szCs w:val="24"/>
        </w:rPr>
        <w:t xml:space="preserve"> 351-365.</w:t>
      </w:r>
    </w:p>
    <w:p w:rsidR="00467702" w:rsidRPr="00E151BE" w:rsidRDefault="00467702" w:rsidP="00EF4DB1">
      <w:pPr>
        <w:tabs>
          <w:tab w:val="left" w:pos="360"/>
          <w:tab w:val="left" w:pos="540"/>
        </w:tabs>
        <w:spacing w:line="360" w:lineRule="auto"/>
        <w:rPr>
          <w:rFonts w:cs="Times New Roman"/>
          <w:szCs w:val="24"/>
        </w:rPr>
      </w:pPr>
    </w:p>
    <w:p w:rsidR="004B3AB8" w:rsidRPr="00E151BE" w:rsidRDefault="004B3AB8" w:rsidP="00EF4DB1">
      <w:pPr>
        <w:tabs>
          <w:tab w:val="left" w:pos="360"/>
          <w:tab w:val="left" w:pos="540"/>
        </w:tabs>
        <w:spacing w:line="360" w:lineRule="auto"/>
        <w:ind w:left="360" w:hanging="360"/>
        <w:rPr>
          <w:rFonts w:cs="Times New Roman"/>
          <w:szCs w:val="24"/>
        </w:rPr>
      </w:pPr>
      <w:r w:rsidRPr="00E151BE">
        <w:rPr>
          <w:rFonts w:cs="Times New Roman"/>
          <w:szCs w:val="24"/>
        </w:rPr>
        <w:t>Ta</w:t>
      </w:r>
      <w:r w:rsidR="00D868EB" w:rsidRPr="00E151BE">
        <w:rPr>
          <w:rFonts w:cs="Times New Roman"/>
          <w:szCs w:val="24"/>
        </w:rPr>
        <w:t>ng, L., and Koveos, P</w:t>
      </w:r>
      <w:r w:rsidR="000012F0" w:rsidRPr="00E151BE">
        <w:rPr>
          <w:rFonts w:cs="Times New Roman"/>
          <w:szCs w:val="24"/>
        </w:rPr>
        <w:t>.</w:t>
      </w:r>
      <w:r w:rsidR="00812A86" w:rsidRPr="00E151BE">
        <w:rPr>
          <w:rFonts w:cs="Times New Roman"/>
          <w:szCs w:val="24"/>
        </w:rPr>
        <w:t>E. (2008),“</w:t>
      </w:r>
      <w:r w:rsidRPr="00E151BE">
        <w:rPr>
          <w:rFonts w:cs="Times New Roman"/>
          <w:szCs w:val="24"/>
        </w:rPr>
        <w:t>Embodied and disembodied R&amp;D spillovers to dev</w:t>
      </w:r>
      <w:r w:rsidR="00812A86" w:rsidRPr="00E151BE">
        <w:rPr>
          <w:rFonts w:cs="Times New Roman"/>
          <w:szCs w:val="24"/>
        </w:rPr>
        <w:t>eloped and developing countries”,</w:t>
      </w:r>
      <w:r w:rsidRPr="00E151BE">
        <w:rPr>
          <w:rFonts w:cs="Times New Roman"/>
          <w:i/>
          <w:szCs w:val="24"/>
        </w:rPr>
        <w:t>International Business Review</w:t>
      </w:r>
      <w:r w:rsidR="00812A86" w:rsidRPr="00E151BE">
        <w:rPr>
          <w:rFonts w:cs="Times New Roman"/>
          <w:szCs w:val="24"/>
        </w:rPr>
        <w:t xml:space="preserve">, Vol. 17, </w:t>
      </w:r>
      <w:r w:rsidR="0084399C" w:rsidRPr="00E151BE">
        <w:rPr>
          <w:rFonts w:cs="Times New Roman"/>
          <w:szCs w:val="24"/>
        </w:rPr>
        <w:t>N</w:t>
      </w:r>
      <w:r w:rsidR="00D868EB" w:rsidRPr="00E151BE">
        <w:rPr>
          <w:rFonts w:cs="Times New Roman"/>
          <w:szCs w:val="24"/>
        </w:rPr>
        <w:t xml:space="preserve">o. 15, </w:t>
      </w:r>
      <w:r w:rsidR="00812A86" w:rsidRPr="00E151BE">
        <w:rPr>
          <w:rFonts w:cs="Times New Roman"/>
          <w:szCs w:val="24"/>
        </w:rPr>
        <w:t>pp.</w:t>
      </w:r>
      <w:r w:rsidRPr="00E151BE">
        <w:rPr>
          <w:rFonts w:cs="Times New Roman"/>
          <w:szCs w:val="24"/>
        </w:rPr>
        <w:t xml:space="preserve"> 546-558.</w:t>
      </w:r>
    </w:p>
    <w:p w:rsidR="00BD2F9E" w:rsidRPr="00E151BE" w:rsidRDefault="00BD2F9E" w:rsidP="00EF4DB1">
      <w:pPr>
        <w:tabs>
          <w:tab w:val="left" w:pos="360"/>
        </w:tabs>
        <w:spacing w:line="360" w:lineRule="auto"/>
        <w:rPr>
          <w:rFonts w:cs="Times New Roman"/>
          <w:szCs w:val="24"/>
        </w:rPr>
      </w:pPr>
    </w:p>
    <w:p w:rsidR="0073784F" w:rsidRPr="00E151BE" w:rsidRDefault="0073784F" w:rsidP="00EF4DB1">
      <w:pPr>
        <w:tabs>
          <w:tab w:val="left" w:pos="360"/>
        </w:tabs>
        <w:spacing w:line="360" w:lineRule="auto"/>
        <w:ind w:left="720" w:hanging="720"/>
        <w:rPr>
          <w:rFonts w:cs="Times New Roman"/>
          <w:szCs w:val="24"/>
        </w:rPr>
      </w:pPr>
      <w:r w:rsidRPr="00E151BE">
        <w:rPr>
          <w:rFonts w:cs="Times New Roman"/>
          <w:szCs w:val="24"/>
        </w:rPr>
        <w:t xml:space="preserve">UNCTAD (2001), </w:t>
      </w:r>
      <w:r w:rsidRPr="00E151BE">
        <w:rPr>
          <w:rFonts w:cs="Times New Roman"/>
          <w:i/>
          <w:szCs w:val="24"/>
        </w:rPr>
        <w:t>World investment report: promoting linkages</w:t>
      </w:r>
      <w:r w:rsidRPr="00E151BE">
        <w:rPr>
          <w:rFonts w:cs="Times New Roman"/>
          <w:szCs w:val="24"/>
        </w:rPr>
        <w:t>, United Nations.</w:t>
      </w:r>
    </w:p>
    <w:p w:rsidR="0073784F" w:rsidRPr="00E151BE" w:rsidRDefault="0073784F" w:rsidP="00EF4DB1">
      <w:pPr>
        <w:tabs>
          <w:tab w:val="left" w:pos="360"/>
          <w:tab w:val="left" w:pos="540"/>
        </w:tabs>
        <w:spacing w:line="360" w:lineRule="auto"/>
        <w:rPr>
          <w:rFonts w:cs="Times New Roman"/>
          <w:szCs w:val="24"/>
        </w:rPr>
      </w:pPr>
    </w:p>
    <w:p w:rsidR="00716C38" w:rsidRPr="00E151BE" w:rsidRDefault="006155EB" w:rsidP="00EF4DB1">
      <w:pPr>
        <w:tabs>
          <w:tab w:val="left" w:pos="360"/>
          <w:tab w:val="left" w:pos="540"/>
        </w:tabs>
        <w:spacing w:line="360" w:lineRule="auto"/>
        <w:ind w:left="360" w:hanging="360"/>
        <w:rPr>
          <w:rFonts w:cs="Times New Roman"/>
          <w:szCs w:val="24"/>
        </w:rPr>
      </w:pPr>
      <w:r w:rsidRPr="00E151BE">
        <w:rPr>
          <w:rFonts w:cs="Times New Roman"/>
          <w:szCs w:val="24"/>
        </w:rPr>
        <w:t xml:space="preserve">Van </w:t>
      </w:r>
      <w:r w:rsidR="00716C38" w:rsidRPr="00E151BE">
        <w:rPr>
          <w:rFonts w:cs="Times New Roman"/>
          <w:szCs w:val="24"/>
        </w:rPr>
        <w:t>Pottelsberghe de l</w:t>
      </w:r>
      <w:r w:rsidR="00CC56D8" w:rsidRPr="00E151BE">
        <w:rPr>
          <w:rFonts w:cs="Times New Roman"/>
          <w:szCs w:val="24"/>
        </w:rPr>
        <w:t>a Potterie, B.</w:t>
      </w:r>
      <w:r w:rsidR="00751098" w:rsidRPr="00E151BE">
        <w:rPr>
          <w:rFonts w:cs="Times New Roman"/>
          <w:szCs w:val="24"/>
        </w:rPr>
        <w:t>, and</w:t>
      </w:r>
      <w:r w:rsidR="00812A86" w:rsidRPr="00E151BE">
        <w:rPr>
          <w:rFonts w:cs="Times New Roman"/>
          <w:szCs w:val="24"/>
        </w:rPr>
        <w:t xml:space="preserve"> Lichtenberg, F. (2001),“</w:t>
      </w:r>
      <w:r w:rsidR="00716C38" w:rsidRPr="00E151BE">
        <w:rPr>
          <w:rFonts w:cs="Times New Roman"/>
          <w:szCs w:val="24"/>
        </w:rPr>
        <w:t>Does foreign direct investment transfer technology across border</w:t>
      </w:r>
      <w:r w:rsidR="00812A86" w:rsidRPr="00E151BE">
        <w:rPr>
          <w:rFonts w:cs="Times New Roman"/>
          <w:szCs w:val="24"/>
        </w:rPr>
        <w:t>”,</w:t>
      </w:r>
      <w:r w:rsidR="00796EAC" w:rsidRPr="00E151BE">
        <w:rPr>
          <w:rFonts w:cs="Times New Roman"/>
          <w:i/>
          <w:szCs w:val="24"/>
        </w:rPr>
        <w:t>The</w:t>
      </w:r>
      <w:r w:rsidR="00716C38" w:rsidRPr="00E151BE">
        <w:rPr>
          <w:rFonts w:cs="Times New Roman"/>
          <w:i/>
          <w:szCs w:val="24"/>
        </w:rPr>
        <w:t>Review of Economics and Statistics</w:t>
      </w:r>
      <w:r w:rsidR="00812A86" w:rsidRPr="00E151BE">
        <w:rPr>
          <w:rFonts w:cs="Times New Roman"/>
          <w:szCs w:val="24"/>
        </w:rPr>
        <w:t>,Vol. 83,</w:t>
      </w:r>
      <w:r w:rsidR="0084399C" w:rsidRPr="00E151BE">
        <w:rPr>
          <w:rFonts w:cs="Times New Roman"/>
          <w:szCs w:val="24"/>
        </w:rPr>
        <w:t>N</w:t>
      </w:r>
      <w:r w:rsidR="00D868EB" w:rsidRPr="00E151BE">
        <w:rPr>
          <w:rFonts w:cs="Times New Roman"/>
          <w:szCs w:val="24"/>
        </w:rPr>
        <w:t>o. 3,</w:t>
      </w:r>
      <w:r w:rsidR="00812A86" w:rsidRPr="00E151BE">
        <w:rPr>
          <w:rFonts w:cs="Times New Roman"/>
          <w:szCs w:val="24"/>
        </w:rPr>
        <w:t xml:space="preserve"> pp.</w:t>
      </w:r>
      <w:r w:rsidR="00716C38" w:rsidRPr="00E151BE">
        <w:rPr>
          <w:rFonts w:cs="Times New Roman"/>
          <w:szCs w:val="24"/>
        </w:rPr>
        <w:t xml:space="preserve"> 490-497.</w:t>
      </w:r>
    </w:p>
    <w:p w:rsidR="004741A3" w:rsidRPr="00E151BE" w:rsidRDefault="004741A3" w:rsidP="00EF4DB1">
      <w:pPr>
        <w:tabs>
          <w:tab w:val="left" w:pos="360"/>
        </w:tabs>
        <w:spacing w:line="360" w:lineRule="auto"/>
        <w:ind w:left="720" w:hanging="720"/>
        <w:rPr>
          <w:rFonts w:ascii="Verdana" w:hAnsi="Verdana" w:cs="AdvTT6120e2aa"/>
          <w:sz w:val="20"/>
          <w:szCs w:val="20"/>
        </w:rPr>
      </w:pPr>
    </w:p>
    <w:p w:rsidR="004741A3" w:rsidRPr="00E151BE" w:rsidRDefault="004741A3" w:rsidP="00EF4DB1">
      <w:pPr>
        <w:tabs>
          <w:tab w:val="left" w:pos="360"/>
        </w:tabs>
        <w:spacing w:line="360" w:lineRule="auto"/>
        <w:ind w:left="360" w:hanging="360"/>
        <w:rPr>
          <w:rFonts w:cs="Times New Roman"/>
          <w:szCs w:val="24"/>
        </w:rPr>
      </w:pPr>
      <w:r w:rsidRPr="00E151BE">
        <w:rPr>
          <w:rFonts w:cs="Times New Roman"/>
          <w:szCs w:val="24"/>
        </w:rPr>
        <w:lastRenderedPageBreak/>
        <w:t>Xu, B. &amp; Wang, J. (1999), “</w:t>
      </w:r>
      <w:r w:rsidR="00103DC1" w:rsidRPr="00E151BE">
        <w:rPr>
          <w:rFonts w:cs="Times New Roman"/>
          <w:szCs w:val="24"/>
        </w:rPr>
        <w:t>Capital goods trade and R&amp;D s</w:t>
      </w:r>
      <w:r w:rsidRPr="00E151BE">
        <w:rPr>
          <w:rFonts w:cs="Times New Roman"/>
          <w:szCs w:val="24"/>
        </w:rPr>
        <w:t xml:space="preserve">pillovers in the OECD”, </w:t>
      </w:r>
      <w:r w:rsidRPr="00E151BE">
        <w:rPr>
          <w:rFonts w:cs="Times New Roman"/>
          <w:i/>
          <w:szCs w:val="24"/>
        </w:rPr>
        <w:t>Canadian Journal of Economics,</w:t>
      </w:r>
      <w:r w:rsidRPr="00E151BE">
        <w:rPr>
          <w:rFonts w:cs="Times New Roman"/>
          <w:szCs w:val="24"/>
        </w:rPr>
        <w:t xml:space="preserve"> Vol. 32, No. 5, pp. 1258-74.</w:t>
      </w:r>
    </w:p>
    <w:p w:rsidR="00716C38" w:rsidRPr="00E151BE" w:rsidRDefault="00716C38" w:rsidP="00EF4DB1">
      <w:pPr>
        <w:tabs>
          <w:tab w:val="left" w:pos="360"/>
        </w:tabs>
        <w:spacing w:line="360" w:lineRule="auto"/>
        <w:rPr>
          <w:rFonts w:cs="Times New Roman"/>
          <w:szCs w:val="24"/>
        </w:rPr>
      </w:pPr>
    </w:p>
    <w:p w:rsidR="00BB018A" w:rsidRPr="00E151BE" w:rsidRDefault="00BB018A" w:rsidP="00EF4DB1">
      <w:pPr>
        <w:tabs>
          <w:tab w:val="left" w:pos="360"/>
        </w:tabs>
        <w:spacing w:line="360" w:lineRule="auto"/>
        <w:ind w:left="360" w:hanging="360"/>
        <w:rPr>
          <w:rFonts w:cs="Times New Roman"/>
          <w:szCs w:val="24"/>
        </w:rPr>
      </w:pPr>
      <w:r w:rsidRPr="00E151BE">
        <w:rPr>
          <w:rFonts w:cs="Times New Roman"/>
          <w:szCs w:val="24"/>
        </w:rPr>
        <w:t xml:space="preserve">Zhu, L. &amp;Jeon, B.N. (2007), “International R&amp;D Spillovers: Trade, FDI, and Information Technology as Spillover Channels”, </w:t>
      </w:r>
      <w:r w:rsidRPr="00E151BE">
        <w:rPr>
          <w:rFonts w:cs="Times New Roman"/>
          <w:i/>
          <w:szCs w:val="24"/>
        </w:rPr>
        <w:t>Review of International Economics,</w:t>
      </w:r>
      <w:r w:rsidRPr="00E151BE">
        <w:rPr>
          <w:rFonts w:cs="Times New Roman"/>
          <w:szCs w:val="24"/>
        </w:rPr>
        <w:t xml:space="preserve"> Vol. 15, No. 5, pp. 955-976.</w:t>
      </w:r>
    </w:p>
    <w:p w:rsidR="00BB018A" w:rsidRPr="00E151BE" w:rsidRDefault="00BB018A" w:rsidP="00EF4DB1">
      <w:pPr>
        <w:tabs>
          <w:tab w:val="left" w:pos="360"/>
          <w:tab w:val="left" w:pos="540"/>
        </w:tabs>
        <w:spacing w:line="360" w:lineRule="auto"/>
        <w:ind w:left="360" w:hanging="360"/>
        <w:rPr>
          <w:rFonts w:cs="Times New Roman"/>
          <w:szCs w:val="24"/>
        </w:rPr>
      </w:pPr>
    </w:p>
    <w:p w:rsidR="004B3AB8" w:rsidRPr="0030625C" w:rsidRDefault="00D868EB" w:rsidP="00EF4DB1">
      <w:pPr>
        <w:tabs>
          <w:tab w:val="left" w:pos="360"/>
          <w:tab w:val="left" w:pos="540"/>
        </w:tabs>
        <w:spacing w:line="360" w:lineRule="auto"/>
        <w:ind w:left="360" w:hanging="360"/>
        <w:rPr>
          <w:rFonts w:cs="Times New Roman"/>
          <w:szCs w:val="24"/>
        </w:rPr>
      </w:pPr>
      <w:r w:rsidRPr="00E151BE">
        <w:rPr>
          <w:rFonts w:cs="Times New Roman"/>
          <w:szCs w:val="24"/>
        </w:rPr>
        <w:t>Zucker, L</w:t>
      </w:r>
      <w:r w:rsidR="000012F0" w:rsidRPr="00E151BE">
        <w:rPr>
          <w:rFonts w:cs="Times New Roman"/>
          <w:szCs w:val="24"/>
        </w:rPr>
        <w:t>.</w:t>
      </w:r>
      <w:r w:rsidR="004B3AB8" w:rsidRPr="00E151BE">
        <w:rPr>
          <w:rFonts w:cs="Times New Roman"/>
          <w:szCs w:val="24"/>
        </w:rPr>
        <w:t>G., Darby,</w:t>
      </w:r>
      <w:r w:rsidRPr="00E151BE">
        <w:rPr>
          <w:rFonts w:cs="Times New Roman"/>
          <w:szCs w:val="24"/>
        </w:rPr>
        <w:t xml:space="preserve"> M</w:t>
      </w:r>
      <w:r w:rsidR="000012F0" w:rsidRPr="00E151BE">
        <w:rPr>
          <w:rFonts w:cs="Times New Roman"/>
          <w:szCs w:val="24"/>
        </w:rPr>
        <w:t>.</w:t>
      </w:r>
      <w:r w:rsidRPr="00E151BE">
        <w:rPr>
          <w:rFonts w:cs="Times New Roman"/>
          <w:szCs w:val="24"/>
        </w:rPr>
        <w:t>R., and Brewer, M</w:t>
      </w:r>
      <w:r w:rsidR="000012F0" w:rsidRPr="00E151BE">
        <w:rPr>
          <w:rFonts w:cs="Times New Roman"/>
          <w:szCs w:val="24"/>
        </w:rPr>
        <w:t>.</w:t>
      </w:r>
      <w:r w:rsidR="00812A86" w:rsidRPr="00E151BE">
        <w:rPr>
          <w:rFonts w:cs="Times New Roman"/>
          <w:szCs w:val="24"/>
        </w:rPr>
        <w:t>B. (1998),“</w:t>
      </w:r>
      <w:r w:rsidR="004B3AB8" w:rsidRPr="00E151BE">
        <w:rPr>
          <w:rFonts w:cs="Times New Roman"/>
          <w:szCs w:val="24"/>
        </w:rPr>
        <w:t>Intellectual human capital and the birth of</w:t>
      </w:r>
      <w:r w:rsidR="00812A86" w:rsidRPr="00E151BE">
        <w:rPr>
          <w:rFonts w:cs="Times New Roman"/>
          <w:szCs w:val="24"/>
        </w:rPr>
        <w:t xml:space="preserve"> U.S. biotechnology enterprises”,</w:t>
      </w:r>
      <w:r w:rsidR="004B3AB8" w:rsidRPr="00E151BE">
        <w:rPr>
          <w:rFonts w:cs="Times New Roman"/>
          <w:i/>
          <w:szCs w:val="24"/>
        </w:rPr>
        <w:t>American Economic Review</w:t>
      </w:r>
      <w:r w:rsidR="00812A86" w:rsidRPr="00E151BE">
        <w:rPr>
          <w:rFonts w:cs="Times New Roman"/>
          <w:szCs w:val="24"/>
        </w:rPr>
        <w:t xml:space="preserve">,Vol. 88, </w:t>
      </w:r>
      <w:r w:rsidR="0084399C" w:rsidRPr="00E151BE">
        <w:rPr>
          <w:rFonts w:cs="Times New Roman"/>
          <w:szCs w:val="24"/>
        </w:rPr>
        <w:t>N</w:t>
      </w:r>
      <w:r w:rsidRPr="00E151BE">
        <w:rPr>
          <w:rFonts w:cs="Times New Roman"/>
          <w:szCs w:val="24"/>
        </w:rPr>
        <w:t xml:space="preserve">o. 1, </w:t>
      </w:r>
      <w:r w:rsidR="00812A86" w:rsidRPr="00E151BE">
        <w:rPr>
          <w:rFonts w:cs="Times New Roman"/>
          <w:szCs w:val="24"/>
        </w:rPr>
        <w:t>pp.</w:t>
      </w:r>
      <w:r w:rsidR="004B3AB8" w:rsidRPr="00E151BE">
        <w:rPr>
          <w:rFonts w:cs="Times New Roman"/>
          <w:szCs w:val="24"/>
        </w:rPr>
        <w:t xml:space="preserve"> 290-306.</w:t>
      </w:r>
    </w:p>
    <w:p w:rsidR="00716C38" w:rsidRPr="001E32CC" w:rsidRDefault="00716C38" w:rsidP="00EF4DB1">
      <w:pPr>
        <w:spacing w:line="360" w:lineRule="auto"/>
        <w:rPr>
          <w:rFonts w:cs="Times New Roman"/>
          <w:szCs w:val="24"/>
        </w:rPr>
      </w:pPr>
    </w:p>
    <w:p w:rsidR="00716C38" w:rsidRPr="001E32CC" w:rsidRDefault="00716C38" w:rsidP="00EF4DB1">
      <w:pPr>
        <w:spacing w:line="360" w:lineRule="auto"/>
        <w:rPr>
          <w:rFonts w:cs="Times New Roman"/>
          <w:szCs w:val="24"/>
        </w:rPr>
      </w:pPr>
    </w:p>
    <w:sectPr w:rsidR="00716C38" w:rsidRPr="001E32CC" w:rsidSect="00EF4DB1">
      <w:footerReference w:type="default" r:id="rId11"/>
      <w:pgSz w:w="12240" w:h="15840" w:code="1"/>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AB" w:rsidRDefault="009F03AB" w:rsidP="008F2418">
      <w:r>
        <w:separator/>
      </w:r>
    </w:p>
  </w:endnote>
  <w:endnote w:type="continuationSeparator" w:id="0">
    <w:p w:rsidR="009F03AB" w:rsidRDefault="009F03AB" w:rsidP="008F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AdvTT6120e2a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002"/>
      <w:docPartObj>
        <w:docPartGallery w:val="Page Numbers (Bottom of Page)"/>
        <w:docPartUnique/>
      </w:docPartObj>
    </w:sdtPr>
    <w:sdtEndPr/>
    <w:sdtContent>
      <w:p w:rsidR="00BB5A45" w:rsidRDefault="000B1691">
        <w:pPr>
          <w:pStyle w:val="Footer"/>
          <w:jc w:val="center"/>
        </w:pPr>
        <w:r>
          <w:fldChar w:fldCharType="begin"/>
        </w:r>
        <w:r>
          <w:instrText xml:space="preserve"> PAGE   \* MERGEFORMAT </w:instrText>
        </w:r>
        <w:r>
          <w:fldChar w:fldCharType="separate"/>
        </w:r>
        <w:r w:rsidR="009177B7">
          <w:rPr>
            <w:noProof/>
          </w:rPr>
          <w:t>1</w:t>
        </w:r>
        <w:r>
          <w:rPr>
            <w:noProof/>
          </w:rPr>
          <w:fldChar w:fldCharType="end"/>
        </w:r>
      </w:p>
    </w:sdtContent>
  </w:sdt>
  <w:p w:rsidR="00BB5A45" w:rsidRDefault="00BB5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AB" w:rsidRDefault="009F03AB" w:rsidP="008F2418">
      <w:r>
        <w:separator/>
      </w:r>
    </w:p>
  </w:footnote>
  <w:footnote w:type="continuationSeparator" w:id="0">
    <w:p w:rsidR="009F03AB" w:rsidRDefault="009F03AB" w:rsidP="008F2418">
      <w:r>
        <w:continuationSeparator/>
      </w:r>
    </w:p>
  </w:footnote>
  <w:footnote w:id="1">
    <w:p w:rsidR="00BB5A45" w:rsidRPr="00C93F66" w:rsidRDefault="00BB5A45" w:rsidP="00380C55">
      <w:pPr>
        <w:pStyle w:val="FootnoteText"/>
        <w:rPr>
          <w:rFonts w:cs="Times New Roman"/>
          <w:sz w:val="20"/>
        </w:rPr>
      </w:pPr>
      <w:r w:rsidRPr="00380C55">
        <w:rPr>
          <w:rStyle w:val="FootnoteReference"/>
          <w:rFonts w:cs="Times New Roman"/>
          <w:sz w:val="20"/>
        </w:rPr>
        <w:footnoteRef/>
      </w:r>
      <w:r w:rsidRPr="00380C55">
        <w:rPr>
          <w:rFonts w:cs="Times New Roman"/>
          <w:sz w:val="20"/>
        </w:rPr>
        <w:t xml:space="preserve"> Keller (2004)provides an in-depth survey of the existing evaluations of international </w:t>
      </w:r>
      <w:r w:rsidRPr="00C93F66">
        <w:rPr>
          <w:rFonts w:cs="Times New Roman"/>
          <w:sz w:val="20"/>
        </w:rPr>
        <w:t>R&amp;D spillovers.</w:t>
      </w:r>
      <w:r w:rsidRPr="00C93F66">
        <w:rPr>
          <w:rFonts w:cs="Times New Roman"/>
          <w:color w:val="FF0000"/>
          <w:sz w:val="20"/>
          <w:u w:val="single"/>
        </w:rPr>
        <w:fldChar w:fldCharType="begin"/>
      </w:r>
      <w:r w:rsidRPr="00C93F66">
        <w:rPr>
          <w:rFonts w:cs="Times New Roman"/>
          <w:color w:val="FF0000"/>
          <w:sz w:val="20"/>
          <w:u w:val="single"/>
        </w:rPr>
        <w:instrText xml:space="preserve"> ADDIN EN.CITE &lt;EndNote&gt;&lt;Cite&gt;&lt;Author&gt;Keller&lt;/Author&gt;&lt;Year&gt;2004&lt;/Year&gt;&lt;RecNum&gt;231&lt;/RecNum&gt;&lt;record&gt;&lt;rec-number&gt;231&lt;/rec-number&gt;&lt;ref-type name="Journal Article"&gt;17&lt;/ref-type&gt;&lt;contributors&gt;&lt;authors&gt;&lt;author&gt;Keller, W.  &lt;/author&gt;&lt;/authors&gt;&lt;/contributors&gt;&lt;titles&gt;&lt;title&gt;International Technology Diffusion&lt;/title&gt;&lt;secondary-title&gt;Journal of Economic Literature&lt;/secondary-title&gt;&lt;/titles&gt;&lt;periodical&gt;&lt;full-title&gt;Journal of Economic Literature&lt;/full-title&gt;&lt;/periodical&gt;&lt;pages&gt;752-782 &lt;/pages&gt;&lt;volume&gt;42&lt;/volume&gt;&lt;number&gt;3&lt;/number&gt;&lt;dates&gt;&lt;year&gt;2004&lt;/year&gt;&lt;/dates&gt;&lt;urls&gt;&lt;/urls&gt;&lt;/record&gt;&lt;/Cite&gt;&lt;/EndNote&gt;</w:instrText>
      </w:r>
      <w:r w:rsidRPr="00C93F66">
        <w:rPr>
          <w:rFonts w:cs="Times New Roman"/>
          <w:color w:val="FF0000"/>
          <w:sz w:val="20"/>
          <w:u w:val="single"/>
        </w:rPr>
        <w:fldChar w:fldCharType="separate"/>
      </w:r>
      <w:r w:rsidRPr="00C93F66">
        <w:rPr>
          <w:rFonts w:cs="Times New Roman"/>
          <w:color w:val="FF0000"/>
          <w:sz w:val="20"/>
          <w:u w:val="single"/>
        </w:rPr>
        <w:br/>
      </w:r>
      <w:r w:rsidRPr="00C93F66">
        <w:rPr>
          <w:rFonts w:cs="Times New Roman"/>
          <w:color w:val="FF0000"/>
          <w:sz w:val="20"/>
          <w:u w:val="single"/>
        </w:rPr>
        <w:fldChar w:fldCharType="end"/>
      </w:r>
    </w:p>
  </w:footnote>
  <w:footnote w:id="2">
    <w:p w:rsidR="00BB5A45" w:rsidRPr="00211617" w:rsidRDefault="00BB5A45" w:rsidP="00380C55">
      <w:pPr>
        <w:pStyle w:val="Default"/>
        <w:jc w:val="both"/>
        <w:rPr>
          <w:lang w:val="en-AU"/>
        </w:rPr>
      </w:pPr>
      <w:r w:rsidRPr="00380C55">
        <w:rPr>
          <w:rStyle w:val="FootnoteReference"/>
          <w:color w:val="auto"/>
          <w:sz w:val="20"/>
          <w:szCs w:val="20"/>
        </w:rPr>
        <w:footnoteRef/>
      </w:r>
      <w:r w:rsidRPr="00380C55">
        <w:rPr>
          <w:color w:val="auto"/>
          <w:sz w:val="20"/>
          <w:szCs w:val="20"/>
        </w:rPr>
        <w:t xml:space="preserve"> Due to underdeveloped financial market or inappropriate policy, developing countries usually have limited R&amp;D investment (Griffith, Redding and Reenen, 2004).</w:t>
      </w:r>
    </w:p>
  </w:footnote>
  <w:footnote w:id="3">
    <w:p w:rsidR="00BB5A45" w:rsidRPr="00AF5C2C" w:rsidRDefault="00BB5A45" w:rsidP="00786DB8">
      <w:pPr>
        <w:autoSpaceDE w:val="0"/>
        <w:autoSpaceDN w:val="0"/>
        <w:adjustRightInd w:val="0"/>
        <w:spacing w:line="240" w:lineRule="auto"/>
        <w:rPr>
          <w:lang w:val="en-AU"/>
        </w:rPr>
      </w:pPr>
      <w:r w:rsidRPr="00AF5C2C">
        <w:rPr>
          <w:rStyle w:val="FootnoteReference"/>
          <w:rFonts w:cs="Times New Roman"/>
          <w:sz w:val="20"/>
          <w:szCs w:val="20"/>
        </w:rPr>
        <w:footnoteRef/>
      </w:r>
      <w:r w:rsidRPr="00380C55">
        <w:rPr>
          <w:rFonts w:cs="Times New Roman"/>
          <w:sz w:val="20"/>
          <w:szCs w:val="20"/>
          <w:lang w:val="en-AU"/>
        </w:rPr>
        <w:t xml:space="preserve">Cohen and Levinthal (1990) define absorptive capacity as a firm's “ability to recognize the value of new information, assimilate it, and apply it to commercial ends.” This concept differs from learning-by-doing, which is the automatic process by which </w:t>
      </w:r>
      <w:r w:rsidRPr="00AF5C2C">
        <w:rPr>
          <w:rFonts w:cs="Times New Roman"/>
          <w:color w:val="000000"/>
          <w:sz w:val="20"/>
          <w:szCs w:val="20"/>
          <w:lang w:val="en-AU"/>
        </w:rPr>
        <w:t xml:space="preserve">firms become more experienced, and hence, more efficient at current practices. In contrast, </w:t>
      </w:r>
      <w:r>
        <w:rPr>
          <w:rFonts w:cs="Times New Roman"/>
          <w:color w:val="000000"/>
          <w:sz w:val="20"/>
          <w:szCs w:val="20"/>
          <w:lang w:val="en-AU"/>
        </w:rPr>
        <w:t xml:space="preserve">with </w:t>
      </w:r>
      <w:r w:rsidRPr="00AF5C2C">
        <w:rPr>
          <w:rFonts w:cs="Times New Roman"/>
          <w:color w:val="000000"/>
          <w:sz w:val="20"/>
          <w:szCs w:val="20"/>
          <w:lang w:val="en-AU"/>
        </w:rPr>
        <w:t>absorptive capacity firms may acquire new knowledge developed by others that will enable them to do something in different ways.</w:t>
      </w:r>
    </w:p>
  </w:footnote>
  <w:footnote w:id="4">
    <w:p w:rsidR="00BB5A45" w:rsidRPr="00242183" w:rsidRDefault="00BB5A45" w:rsidP="000A34EB">
      <w:pPr>
        <w:pStyle w:val="FootnoteText"/>
        <w:spacing w:line="240" w:lineRule="auto"/>
        <w:rPr>
          <w:sz w:val="20"/>
          <w:lang w:val="en-AU"/>
        </w:rPr>
      </w:pPr>
      <w:r w:rsidRPr="00BB5A45">
        <w:rPr>
          <w:rStyle w:val="FootnoteReference"/>
          <w:sz w:val="20"/>
        </w:rPr>
        <w:footnoteRef/>
      </w:r>
      <w:r w:rsidRPr="00BB5A45">
        <w:rPr>
          <w:sz w:val="20"/>
          <w:lang w:val="en-AU"/>
        </w:rPr>
        <w:t>Most of the studies which focus on R&amp;D spillovers among developed countries have also included FDI-weighted foreign R&amp;D stock and domestic R&amp;D stocks in their model. This study focuses on North-South spillovers and due to the unavailability of data on domestic R&amp;D and FDI for many developing countries; this study uses a more simplified model as above.</w:t>
      </w:r>
    </w:p>
  </w:footnote>
  <w:footnote w:id="5">
    <w:p w:rsidR="00BB5A45" w:rsidRPr="000B41BA" w:rsidRDefault="00BB5A45" w:rsidP="000B41BA">
      <w:pPr>
        <w:pStyle w:val="FootnoteText"/>
        <w:spacing w:line="240" w:lineRule="auto"/>
        <w:rPr>
          <w:sz w:val="20"/>
          <w:lang w:val="en-AU"/>
        </w:rPr>
      </w:pPr>
      <w:r w:rsidRPr="00450D99">
        <w:rPr>
          <w:rStyle w:val="FootnoteReference"/>
          <w:sz w:val="20"/>
        </w:rPr>
        <w:footnoteRef/>
      </w:r>
      <w:r w:rsidRPr="00450D99">
        <w:rPr>
          <w:sz w:val="20"/>
          <w:lang w:val="en-AU"/>
        </w:rPr>
        <w:t>This sample period is dictated by the availability of data on student flows.</w:t>
      </w:r>
    </w:p>
  </w:footnote>
  <w:footnote w:id="6">
    <w:p w:rsidR="00BB5A45" w:rsidRPr="00422254" w:rsidRDefault="00BB5A45" w:rsidP="006A65CF">
      <w:pPr>
        <w:pStyle w:val="FootnoteText"/>
        <w:spacing w:line="240" w:lineRule="auto"/>
        <w:rPr>
          <w:sz w:val="20"/>
        </w:rPr>
      </w:pPr>
      <w:r w:rsidRPr="00450D99">
        <w:rPr>
          <w:rStyle w:val="FootnoteReference"/>
        </w:rPr>
        <w:footnoteRef/>
      </w:r>
      <w:r w:rsidRPr="00450D99">
        <w:rPr>
          <w:sz w:val="20"/>
        </w:rPr>
        <w:t>It should be noted that the inclusion of interaction term in our model may lead to multicollinearity problem as the term tends to strongly correlated with original variables. This paper follows Azman-Saini</w:t>
      </w:r>
      <w:r w:rsidRPr="00450D99">
        <w:rPr>
          <w:i/>
          <w:sz w:val="20"/>
        </w:rPr>
        <w:t>et al</w:t>
      </w:r>
      <w:r w:rsidRPr="00450D99">
        <w:rPr>
          <w:sz w:val="20"/>
        </w:rPr>
        <w:t>. (2010) suggestion to adopt the following two-step procedure: First, interaction term is regressed on the foreign capital stock with EF (</w:t>
      </w:r>
      <w:r w:rsidRPr="00450D99">
        <w:rPr>
          <w:rFonts w:cs="Times New Roman"/>
          <w:sz w:val="20"/>
        </w:rPr>
        <w:t>i.e. S</w:t>
      </w:r>
      <w:r w:rsidRPr="00450D99">
        <w:rPr>
          <w:rFonts w:cs="Times New Roman"/>
          <w:sz w:val="20"/>
          <w:vertAlign w:val="subscript"/>
        </w:rPr>
        <w:t>m</w:t>
      </w:r>
      <w:r w:rsidRPr="00450D99">
        <w:rPr>
          <w:rFonts w:cs="Times New Roman"/>
          <w:sz w:val="20"/>
        </w:rPr>
        <w:t>×EF and S</w:t>
      </w:r>
      <w:r w:rsidRPr="00450D99">
        <w:rPr>
          <w:rFonts w:cs="Times New Roman"/>
          <w:sz w:val="20"/>
          <w:vertAlign w:val="subscript"/>
        </w:rPr>
        <w:t>fs</w:t>
      </w:r>
      <w:r w:rsidRPr="00450D99">
        <w:rPr>
          <w:rFonts w:cs="Times New Roman"/>
          <w:sz w:val="20"/>
        </w:rPr>
        <w:t>×EF) and then the residuals from the regressions in the first step are saved and used to represent the interaction term.</w:t>
      </w:r>
    </w:p>
  </w:footnote>
  <w:footnote w:id="7">
    <w:p w:rsidR="00BB5A45" w:rsidRPr="0024063D" w:rsidRDefault="00BB5A45" w:rsidP="0024063D">
      <w:pPr>
        <w:pStyle w:val="FootnoteText"/>
        <w:spacing w:line="240" w:lineRule="auto"/>
        <w:rPr>
          <w:lang w:val="en-MY"/>
        </w:rPr>
      </w:pPr>
      <w:r>
        <w:rPr>
          <w:rStyle w:val="FootnoteReference"/>
        </w:rPr>
        <w:footnoteRef/>
      </w:r>
      <w:r w:rsidRPr="006A65CF">
        <w:rPr>
          <w:sz w:val="20"/>
        </w:rPr>
        <w:t>Australia, Belgium, Canada, Denmark, Finland, France, Germany, Ireland, Italy, Japan, Netherland, Norway, Spain, Sweden, United Kingdom, and United States</w:t>
      </w:r>
      <w:r>
        <w:rPr>
          <w:sz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0691"/>
    <w:rsid w:val="000012F0"/>
    <w:rsid w:val="000035A3"/>
    <w:rsid w:val="0002440A"/>
    <w:rsid w:val="00024B7A"/>
    <w:rsid w:val="00047781"/>
    <w:rsid w:val="00056BEA"/>
    <w:rsid w:val="00064E22"/>
    <w:rsid w:val="00071B4C"/>
    <w:rsid w:val="00081ABC"/>
    <w:rsid w:val="00091817"/>
    <w:rsid w:val="000A34EB"/>
    <w:rsid w:val="000B1691"/>
    <w:rsid w:val="000B1D73"/>
    <w:rsid w:val="000B26A0"/>
    <w:rsid w:val="000B41BA"/>
    <w:rsid w:val="000C4BA0"/>
    <w:rsid w:val="000D7265"/>
    <w:rsid w:val="000E2925"/>
    <w:rsid w:val="000E3135"/>
    <w:rsid w:val="000E3579"/>
    <w:rsid w:val="000F24A6"/>
    <w:rsid w:val="000F585A"/>
    <w:rsid w:val="00103DC1"/>
    <w:rsid w:val="0010562B"/>
    <w:rsid w:val="00114700"/>
    <w:rsid w:val="001244AD"/>
    <w:rsid w:val="001312D3"/>
    <w:rsid w:val="001326B4"/>
    <w:rsid w:val="00165DF9"/>
    <w:rsid w:val="00167ADF"/>
    <w:rsid w:val="001728EB"/>
    <w:rsid w:val="00177317"/>
    <w:rsid w:val="00194E3A"/>
    <w:rsid w:val="001B0664"/>
    <w:rsid w:val="001D5B7D"/>
    <w:rsid w:val="001D68F3"/>
    <w:rsid w:val="001E32CC"/>
    <w:rsid w:val="001F4B50"/>
    <w:rsid w:val="001F6768"/>
    <w:rsid w:val="002014C1"/>
    <w:rsid w:val="0024063D"/>
    <w:rsid w:val="00245FF4"/>
    <w:rsid w:val="00250F26"/>
    <w:rsid w:val="00251DED"/>
    <w:rsid w:val="00254421"/>
    <w:rsid w:val="00255967"/>
    <w:rsid w:val="00270F9C"/>
    <w:rsid w:val="002730D0"/>
    <w:rsid w:val="002820C3"/>
    <w:rsid w:val="002841F2"/>
    <w:rsid w:val="00286F30"/>
    <w:rsid w:val="002A0AA8"/>
    <w:rsid w:val="002A2134"/>
    <w:rsid w:val="002B4A5B"/>
    <w:rsid w:val="002D47F0"/>
    <w:rsid w:val="002E57A9"/>
    <w:rsid w:val="002F2A7A"/>
    <w:rsid w:val="002F4271"/>
    <w:rsid w:val="00305C35"/>
    <w:rsid w:val="0032452E"/>
    <w:rsid w:val="003260A0"/>
    <w:rsid w:val="003432CE"/>
    <w:rsid w:val="003463F9"/>
    <w:rsid w:val="0034704F"/>
    <w:rsid w:val="00350185"/>
    <w:rsid w:val="00352DF1"/>
    <w:rsid w:val="00364D32"/>
    <w:rsid w:val="00367406"/>
    <w:rsid w:val="00380C55"/>
    <w:rsid w:val="00385EAA"/>
    <w:rsid w:val="00386D04"/>
    <w:rsid w:val="003955CC"/>
    <w:rsid w:val="00397D11"/>
    <w:rsid w:val="003A341B"/>
    <w:rsid w:val="003A387F"/>
    <w:rsid w:val="003B5AA8"/>
    <w:rsid w:val="003C4E30"/>
    <w:rsid w:val="003D07AD"/>
    <w:rsid w:val="003D2776"/>
    <w:rsid w:val="003F132B"/>
    <w:rsid w:val="003F23D8"/>
    <w:rsid w:val="00407380"/>
    <w:rsid w:val="00410E4B"/>
    <w:rsid w:val="00422254"/>
    <w:rsid w:val="00422777"/>
    <w:rsid w:val="00422C81"/>
    <w:rsid w:val="00425A2C"/>
    <w:rsid w:val="00431BCC"/>
    <w:rsid w:val="004337A0"/>
    <w:rsid w:val="00435C38"/>
    <w:rsid w:val="004373BE"/>
    <w:rsid w:val="00450D99"/>
    <w:rsid w:val="00456034"/>
    <w:rsid w:val="0045612C"/>
    <w:rsid w:val="004659B6"/>
    <w:rsid w:val="00467702"/>
    <w:rsid w:val="0047002D"/>
    <w:rsid w:val="004741A3"/>
    <w:rsid w:val="0047496E"/>
    <w:rsid w:val="00475F80"/>
    <w:rsid w:val="00476331"/>
    <w:rsid w:val="004842F9"/>
    <w:rsid w:val="00485808"/>
    <w:rsid w:val="004905DA"/>
    <w:rsid w:val="00490A39"/>
    <w:rsid w:val="0049440A"/>
    <w:rsid w:val="00494C2C"/>
    <w:rsid w:val="00495D37"/>
    <w:rsid w:val="00497187"/>
    <w:rsid w:val="004A1DC5"/>
    <w:rsid w:val="004B3AB8"/>
    <w:rsid w:val="004C3411"/>
    <w:rsid w:val="004C35D3"/>
    <w:rsid w:val="004D0018"/>
    <w:rsid w:val="004D389B"/>
    <w:rsid w:val="004D407A"/>
    <w:rsid w:val="004D7E30"/>
    <w:rsid w:val="004E53E4"/>
    <w:rsid w:val="004F0C54"/>
    <w:rsid w:val="004F0D06"/>
    <w:rsid w:val="004F5B6E"/>
    <w:rsid w:val="004F6286"/>
    <w:rsid w:val="004F7568"/>
    <w:rsid w:val="004F7FFC"/>
    <w:rsid w:val="00510C3B"/>
    <w:rsid w:val="0051538D"/>
    <w:rsid w:val="0054294B"/>
    <w:rsid w:val="00543550"/>
    <w:rsid w:val="00546C07"/>
    <w:rsid w:val="00562CDA"/>
    <w:rsid w:val="00592FFB"/>
    <w:rsid w:val="005A4E9D"/>
    <w:rsid w:val="005B144D"/>
    <w:rsid w:val="005B1902"/>
    <w:rsid w:val="005C0DAA"/>
    <w:rsid w:val="005C369E"/>
    <w:rsid w:val="005C5772"/>
    <w:rsid w:val="005D5E99"/>
    <w:rsid w:val="005E17B0"/>
    <w:rsid w:val="005E4E6C"/>
    <w:rsid w:val="005E64F5"/>
    <w:rsid w:val="005E7D85"/>
    <w:rsid w:val="005F3C4B"/>
    <w:rsid w:val="006008D2"/>
    <w:rsid w:val="00603D25"/>
    <w:rsid w:val="006155EB"/>
    <w:rsid w:val="006179F0"/>
    <w:rsid w:val="00622ADE"/>
    <w:rsid w:val="00631F87"/>
    <w:rsid w:val="006331B4"/>
    <w:rsid w:val="0063778B"/>
    <w:rsid w:val="006546A2"/>
    <w:rsid w:val="006762DD"/>
    <w:rsid w:val="00697E0A"/>
    <w:rsid w:val="006A63AF"/>
    <w:rsid w:val="006A65CF"/>
    <w:rsid w:val="006A7A5E"/>
    <w:rsid w:val="006C4D74"/>
    <w:rsid w:val="006D22AB"/>
    <w:rsid w:val="006D4BEA"/>
    <w:rsid w:val="006E2BC1"/>
    <w:rsid w:val="006E37FC"/>
    <w:rsid w:val="0070072E"/>
    <w:rsid w:val="007018FC"/>
    <w:rsid w:val="007031D1"/>
    <w:rsid w:val="0070545F"/>
    <w:rsid w:val="00706BA5"/>
    <w:rsid w:val="00716C38"/>
    <w:rsid w:val="007273E5"/>
    <w:rsid w:val="00735304"/>
    <w:rsid w:val="00736336"/>
    <w:rsid w:val="0073784F"/>
    <w:rsid w:val="00740691"/>
    <w:rsid w:val="007435C4"/>
    <w:rsid w:val="00744962"/>
    <w:rsid w:val="00745187"/>
    <w:rsid w:val="00751098"/>
    <w:rsid w:val="00766D1D"/>
    <w:rsid w:val="00770E7E"/>
    <w:rsid w:val="0078206E"/>
    <w:rsid w:val="007867E5"/>
    <w:rsid w:val="00786DB8"/>
    <w:rsid w:val="007913E1"/>
    <w:rsid w:val="00796EAC"/>
    <w:rsid w:val="007A7E9A"/>
    <w:rsid w:val="007C3F7A"/>
    <w:rsid w:val="007C447D"/>
    <w:rsid w:val="007C5FAF"/>
    <w:rsid w:val="007D3A14"/>
    <w:rsid w:val="007D4138"/>
    <w:rsid w:val="007F10D9"/>
    <w:rsid w:val="00812A86"/>
    <w:rsid w:val="00830BAD"/>
    <w:rsid w:val="008364FC"/>
    <w:rsid w:val="0084399C"/>
    <w:rsid w:val="00844343"/>
    <w:rsid w:val="0085115A"/>
    <w:rsid w:val="008611EA"/>
    <w:rsid w:val="008648A8"/>
    <w:rsid w:val="00867D0E"/>
    <w:rsid w:val="00873F33"/>
    <w:rsid w:val="00876143"/>
    <w:rsid w:val="00877383"/>
    <w:rsid w:val="00883268"/>
    <w:rsid w:val="008832F8"/>
    <w:rsid w:val="00897FF5"/>
    <w:rsid w:val="008A7C7E"/>
    <w:rsid w:val="008B0438"/>
    <w:rsid w:val="008B4DD6"/>
    <w:rsid w:val="008C358C"/>
    <w:rsid w:val="008C4C05"/>
    <w:rsid w:val="008D567A"/>
    <w:rsid w:val="008D64AE"/>
    <w:rsid w:val="008F2418"/>
    <w:rsid w:val="0090321D"/>
    <w:rsid w:val="0090436B"/>
    <w:rsid w:val="00910B89"/>
    <w:rsid w:val="009177B7"/>
    <w:rsid w:val="00953E2F"/>
    <w:rsid w:val="00977EAD"/>
    <w:rsid w:val="00983549"/>
    <w:rsid w:val="00991B1B"/>
    <w:rsid w:val="00991D3F"/>
    <w:rsid w:val="00993406"/>
    <w:rsid w:val="009B4D69"/>
    <w:rsid w:val="009C001D"/>
    <w:rsid w:val="009D2CF6"/>
    <w:rsid w:val="009D7717"/>
    <w:rsid w:val="009E2F0C"/>
    <w:rsid w:val="009F03AB"/>
    <w:rsid w:val="009F28F2"/>
    <w:rsid w:val="00A26E8C"/>
    <w:rsid w:val="00A3768B"/>
    <w:rsid w:val="00A41EDA"/>
    <w:rsid w:val="00A46C13"/>
    <w:rsid w:val="00A50BFC"/>
    <w:rsid w:val="00A531F3"/>
    <w:rsid w:val="00A57828"/>
    <w:rsid w:val="00A70CC5"/>
    <w:rsid w:val="00A73D80"/>
    <w:rsid w:val="00A822FD"/>
    <w:rsid w:val="00A94A3E"/>
    <w:rsid w:val="00AB0D4B"/>
    <w:rsid w:val="00AC4DAE"/>
    <w:rsid w:val="00AC5386"/>
    <w:rsid w:val="00AC601E"/>
    <w:rsid w:val="00AD38A6"/>
    <w:rsid w:val="00AE592E"/>
    <w:rsid w:val="00AE61B0"/>
    <w:rsid w:val="00AF0519"/>
    <w:rsid w:val="00AF4C82"/>
    <w:rsid w:val="00B026B4"/>
    <w:rsid w:val="00B02A96"/>
    <w:rsid w:val="00B4216B"/>
    <w:rsid w:val="00B4645C"/>
    <w:rsid w:val="00B47403"/>
    <w:rsid w:val="00B50438"/>
    <w:rsid w:val="00B50668"/>
    <w:rsid w:val="00B53E9F"/>
    <w:rsid w:val="00B65797"/>
    <w:rsid w:val="00B65984"/>
    <w:rsid w:val="00B732C9"/>
    <w:rsid w:val="00B73AC2"/>
    <w:rsid w:val="00B84B14"/>
    <w:rsid w:val="00B86C55"/>
    <w:rsid w:val="00B91E55"/>
    <w:rsid w:val="00B963B4"/>
    <w:rsid w:val="00BB018A"/>
    <w:rsid w:val="00BB5A45"/>
    <w:rsid w:val="00BC5FC3"/>
    <w:rsid w:val="00BD2F9E"/>
    <w:rsid w:val="00BD57A2"/>
    <w:rsid w:val="00BE0ABE"/>
    <w:rsid w:val="00BF0CCC"/>
    <w:rsid w:val="00C00166"/>
    <w:rsid w:val="00C06080"/>
    <w:rsid w:val="00C06939"/>
    <w:rsid w:val="00C21003"/>
    <w:rsid w:val="00C22699"/>
    <w:rsid w:val="00C27C65"/>
    <w:rsid w:val="00C37607"/>
    <w:rsid w:val="00C3790A"/>
    <w:rsid w:val="00C37C07"/>
    <w:rsid w:val="00C41711"/>
    <w:rsid w:val="00C42EF0"/>
    <w:rsid w:val="00C4769C"/>
    <w:rsid w:val="00C51607"/>
    <w:rsid w:val="00C55516"/>
    <w:rsid w:val="00C639E7"/>
    <w:rsid w:val="00C67F6A"/>
    <w:rsid w:val="00C77D56"/>
    <w:rsid w:val="00C77EBE"/>
    <w:rsid w:val="00C832D6"/>
    <w:rsid w:val="00C91619"/>
    <w:rsid w:val="00C93E10"/>
    <w:rsid w:val="00C9521B"/>
    <w:rsid w:val="00C95CF6"/>
    <w:rsid w:val="00CB39AE"/>
    <w:rsid w:val="00CB5EE0"/>
    <w:rsid w:val="00CB7FA8"/>
    <w:rsid w:val="00CC0A61"/>
    <w:rsid w:val="00CC4735"/>
    <w:rsid w:val="00CC56D8"/>
    <w:rsid w:val="00CC68A3"/>
    <w:rsid w:val="00CD5EEE"/>
    <w:rsid w:val="00CE4866"/>
    <w:rsid w:val="00CF6A18"/>
    <w:rsid w:val="00D00BEB"/>
    <w:rsid w:val="00D077F3"/>
    <w:rsid w:val="00D146C5"/>
    <w:rsid w:val="00D2162C"/>
    <w:rsid w:val="00D226AB"/>
    <w:rsid w:val="00D23C5B"/>
    <w:rsid w:val="00D31DF7"/>
    <w:rsid w:val="00D31F05"/>
    <w:rsid w:val="00D502A2"/>
    <w:rsid w:val="00D50673"/>
    <w:rsid w:val="00D72702"/>
    <w:rsid w:val="00D738BF"/>
    <w:rsid w:val="00D75D97"/>
    <w:rsid w:val="00D80D5D"/>
    <w:rsid w:val="00D868EB"/>
    <w:rsid w:val="00D96835"/>
    <w:rsid w:val="00DA000C"/>
    <w:rsid w:val="00DA5569"/>
    <w:rsid w:val="00DB0CBA"/>
    <w:rsid w:val="00DB1CF6"/>
    <w:rsid w:val="00DC3267"/>
    <w:rsid w:val="00DD3EE4"/>
    <w:rsid w:val="00DE07EE"/>
    <w:rsid w:val="00DE0E98"/>
    <w:rsid w:val="00DF1274"/>
    <w:rsid w:val="00DF7A73"/>
    <w:rsid w:val="00E03A07"/>
    <w:rsid w:val="00E100FE"/>
    <w:rsid w:val="00E151BE"/>
    <w:rsid w:val="00E37F12"/>
    <w:rsid w:val="00E60EE1"/>
    <w:rsid w:val="00E75467"/>
    <w:rsid w:val="00EB49CD"/>
    <w:rsid w:val="00EB6023"/>
    <w:rsid w:val="00EC4177"/>
    <w:rsid w:val="00ED1C23"/>
    <w:rsid w:val="00EF4DB1"/>
    <w:rsid w:val="00EF60F8"/>
    <w:rsid w:val="00F067BC"/>
    <w:rsid w:val="00F36C19"/>
    <w:rsid w:val="00F64F7B"/>
    <w:rsid w:val="00F73329"/>
    <w:rsid w:val="00F76415"/>
    <w:rsid w:val="00F8156E"/>
    <w:rsid w:val="00F87835"/>
    <w:rsid w:val="00F9330C"/>
    <w:rsid w:val="00FA7230"/>
    <w:rsid w:val="00FC32BB"/>
    <w:rsid w:val="00FC4069"/>
    <w:rsid w:val="00FC7CFF"/>
    <w:rsid w:val="00FD4478"/>
    <w:rsid w:val="00FD68B3"/>
    <w:rsid w:val="00FE09A0"/>
    <w:rsid w:val="00FF0822"/>
    <w:rsid w:val="00FF72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7E"/>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2418"/>
    <w:rPr>
      <w:rFonts w:eastAsiaTheme="minorEastAsia"/>
      <w:szCs w:val="20"/>
      <w:lang w:bidi="en-US"/>
    </w:rPr>
  </w:style>
  <w:style w:type="character" w:customStyle="1" w:styleId="FootnoteTextChar">
    <w:name w:val="Footnote Text Char"/>
    <w:basedOn w:val="DefaultParagraphFont"/>
    <w:link w:val="FootnoteText"/>
    <w:semiHidden/>
    <w:rsid w:val="008F2418"/>
    <w:rPr>
      <w:rFonts w:ascii="Times New Roman" w:eastAsiaTheme="minorEastAsia" w:hAnsi="Times New Roman"/>
      <w:sz w:val="20"/>
      <w:szCs w:val="20"/>
      <w:lang w:bidi="en-US"/>
    </w:rPr>
  </w:style>
  <w:style w:type="character" w:styleId="FootnoteReference">
    <w:name w:val="footnote reference"/>
    <w:basedOn w:val="DefaultParagraphFont"/>
    <w:semiHidden/>
    <w:unhideWhenUsed/>
    <w:rsid w:val="008F2418"/>
    <w:rPr>
      <w:vertAlign w:val="superscript"/>
    </w:rPr>
  </w:style>
  <w:style w:type="character" w:styleId="IntenseEmphasis">
    <w:name w:val="Intense Emphasis"/>
    <w:aliases w:val="Table"/>
    <w:uiPriority w:val="21"/>
    <w:rsid w:val="00A94A3E"/>
    <w:rPr>
      <w:rFonts w:asciiTheme="majorHAnsi" w:hAnsiTheme="majorHAnsi"/>
      <w:bCs/>
      <w:color w:val="auto"/>
      <w:sz w:val="24"/>
    </w:rPr>
  </w:style>
  <w:style w:type="table" w:styleId="TableGrid">
    <w:name w:val="Table Grid"/>
    <w:basedOn w:val="TableNormal"/>
    <w:uiPriority w:val="59"/>
    <w:rsid w:val="00A94A3E"/>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aliases w:val="Table Notes"/>
    <w:uiPriority w:val="22"/>
    <w:qFormat/>
    <w:rsid w:val="00A94A3E"/>
    <w:rPr>
      <w:rFonts w:asciiTheme="majorHAnsi" w:hAnsiTheme="majorHAnsi"/>
      <w:bCs/>
      <w:sz w:val="22"/>
    </w:rPr>
  </w:style>
  <w:style w:type="character" w:styleId="Hyperlink">
    <w:name w:val="Hyperlink"/>
    <w:basedOn w:val="DefaultParagraphFont"/>
    <w:uiPriority w:val="99"/>
    <w:unhideWhenUsed/>
    <w:rsid w:val="00735304"/>
    <w:rPr>
      <w:color w:val="0000FF" w:themeColor="hyperlink"/>
      <w:u w:val="single"/>
    </w:rPr>
  </w:style>
  <w:style w:type="paragraph" w:styleId="BalloonText">
    <w:name w:val="Balloon Text"/>
    <w:basedOn w:val="Normal"/>
    <w:link w:val="BalloonTextChar"/>
    <w:uiPriority w:val="99"/>
    <w:semiHidden/>
    <w:unhideWhenUsed/>
    <w:rsid w:val="0047002D"/>
    <w:rPr>
      <w:rFonts w:ascii="Tahoma" w:hAnsi="Tahoma" w:cs="Tahoma"/>
      <w:sz w:val="16"/>
      <w:szCs w:val="16"/>
    </w:rPr>
  </w:style>
  <w:style w:type="character" w:customStyle="1" w:styleId="BalloonTextChar">
    <w:name w:val="Balloon Text Char"/>
    <w:basedOn w:val="DefaultParagraphFont"/>
    <w:link w:val="BalloonText"/>
    <w:uiPriority w:val="99"/>
    <w:semiHidden/>
    <w:rsid w:val="0047002D"/>
    <w:rPr>
      <w:rFonts w:ascii="Tahoma" w:hAnsi="Tahoma" w:cs="Tahoma"/>
      <w:sz w:val="16"/>
      <w:szCs w:val="16"/>
    </w:rPr>
  </w:style>
  <w:style w:type="character" w:styleId="PlaceholderText">
    <w:name w:val="Placeholder Text"/>
    <w:basedOn w:val="DefaultParagraphFont"/>
    <w:uiPriority w:val="99"/>
    <w:semiHidden/>
    <w:rsid w:val="00770E7E"/>
    <w:rPr>
      <w:color w:val="808080"/>
    </w:rPr>
  </w:style>
  <w:style w:type="paragraph" w:customStyle="1" w:styleId="Default">
    <w:name w:val="Default"/>
    <w:rsid w:val="00380C55"/>
    <w:pPr>
      <w:autoSpaceDE w:val="0"/>
      <w:autoSpaceDN w:val="0"/>
      <w:adjustRightInd w:val="0"/>
      <w:jc w:val="left"/>
    </w:pPr>
    <w:rPr>
      <w:rFonts w:ascii="Times New Roman" w:eastAsia="Times New Roman"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C37607"/>
    <w:rPr>
      <w:sz w:val="16"/>
      <w:szCs w:val="16"/>
    </w:rPr>
  </w:style>
  <w:style w:type="paragraph" w:styleId="CommentText">
    <w:name w:val="annotation text"/>
    <w:basedOn w:val="Normal"/>
    <w:link w:val="CommentTextChar"/>
    <w:uiPriority w:val="99"/>
    <w:semiHidden/>
    <w:unhideWhenUsed/>
    <w:rsid w:val="00C37607"/>
    <w:pPr>
      <w:spacing w:line="240" w:lineRule="auto"/>
    </w:pPr>
    <w:rPr>
      <w:sz w:val="20"/>
      <w:szCs w:val="20"/>
    </w:rPr>
  </w:style>
  <w:style w:type="character" w:customStyle="1" w:styleId="CommentTextChar">
    <w:name w:val="Comment Text Char"/>
    <w:basedOn w:val="DefaultParagraphFont"/>
    <w:link w:val="CommentText"/>
    <w:uiPriority w:val="99"/>
    <w:semiHidden/>
    <w:rsid w:val="00C376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7607"/>
    <w:rPr>
      <w:b/>
      <w:bCs/>
    </w:rPr>
  </w:style>
  <w:style w:type="character" w:customStyle="1" w:styleId="CommentSubjectChar">
    <w:name w:val="Comment Subject Char"/>
    <w:basedOn w:val="CommentTextChar"/>
    <w:link w:val="CommentSubject"/>
    <w:uiPriority w:val="99"/>
    <w:semiHidden/>
    <w:rsid w:val="00C37607"/>
    <w:rPr>
      <w:rFonts w:ascii="Times New Roman" w:hAnsi="Times New Roman"/>
      <w:b/>
      <w:bCs/>
      <w:sz w:val="20"/>
      <w:szCs w:val="20"/>
    </w:rPr>
  </w:style>
  <w:style w:type="paragraph" w:styleId="Header">
    <w:name w:val="header"/>
    <w:basedOn w:val="Normal"/>
    <w:link w:val="HeaderChar"/>
    <w:unhideWhenUsed/>
    <w:rsid w:val="00BB5A4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5A45"/>
    <w:rPr>
      <w:rFonts w:ascii="Times New Roman" w:hAnsi="Times New Roman"/>
      <w:sz w:val="24"/>
    </w:rPr>
  </w:style>
  <w:style w:type="paragraph" w:styleId="Footer">
    <w:name w:val="footer"/>
    <w:basedOn w:val="Normal"/>
    <w:link w:val="FooterChar"/>
    <w:uiPriority w:val="99"/>
    <w:unhideWhenUsed/>
    <w:rsid w:val="00BB5A45"/>
    <w:pPr>
      <w:tabs>
        <w:tab w:val="center" w:pos="4680"/>
        <w:tab w:val="right" w:pos="9360"/>
      </w:tabs>
      <w:spacing w:line="240" w:lineRule="auto"/>
    </w:pPr>
  </w:style>
  <w:style w:type="character" w:customStyle="1" w:styleId="FooterChar">
    <w:name w:val="Footer Char"/>
    <w:basedOn w:val="DefaultParagraphFont"/>
    <w:link w:val="Footer"/>
    <w:uiPriority w:val="99"/>
    <w:rsid w:val="00BB5A45"/>
    <w:rPr>
      <w:rFonts w:ascii="Times New Roman" w:hAnsi="Times New Roman"/>
      <w:sz w:val="24"/>
    </w:rPr>
  </w:style>
  <w:style w:type="paragraph" w:styleId="Title">
    <w:name w:val="Title"/>
    <w:basedOn w:val="Normal"/>
    <w:link w:val="TitleChar"/>
    <w:qFormat/>
    <w:rsid w:val="00AD38A6"/>
    <w:pPr>
      <w:spacing w:line="240" w:lineRule="auto"/>
      <w:jc w:val="center"/>
    </w:pPr>
    <w:rPr>
      <w:rFonts w:eastAsia="Times New Roman" w:cs="Times New Roman"/>
      <w:b/>
      <w:szCs w:val="20"/>
    </w:rPr>
  </w:style>
  <w:style w:type="character" w:customStyle="1" w:styleId="TitleChar">
    <w:name w:val="Title Char"/>
    <w:basedOn w:val="DefaultParagraphFont"/>
    <w:link w:val="Title"/>
    <w:rsid w:val="00AD38A6"/>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7E"/>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2418"/>
    <w:rPr>
      <w:rFonts w:eastAsiaTheme="minorEastAsia"/>
      <w:szCs w:val="20"/>
      <w:lang w:bidi="en-US"/>
    </w:rPr>
  </w:style>
  <w:style w:type="character" w:customStyle="1" w:styleId="FootnoteTextChar">
    <w:name w:val="Footnote Text Char"/>
    <w:basedOn w:val="DefaultParagraphFont"/>
    <w:link w:val="FootnoteText"/>
    <w:uiPriority w:val="99"/>
    <w:semiHidden/>
    <w:rsid w:val="008F2418"/>
    <w:rPr>
      <w:rFonts w:ascii="Times New Roman" w:eastAsiaTheme="minorEastAsia" w:hAnsi="Times New Roman"/>
      <w:sz w:val="20"/>
      <w:szCs w:val="20"/>
      <w:lang w:bidi="en-US"/>
    </w:rPr>
  </w:style>
  <w:style w:type="character" w:styleId="FootnoteReference">
    <w:name w:val="footnote reference"/>
    <w:basedOn w:val="DefaultParagraphFont"/>
    <w:semiHidden/>
    <w:unhideWhenUsed/>
    <w:rsid w:val="008F2418"/>
    <w:rPr>
      <w:vertAlign w:val="superscript"/>
    </w:rPr>
  </w:style>
  <w:style w:type="character" w:styleId="IntenseEmphasis">
    <w:name w:val="Intense Emphasis"/>
    <w:aliases w:val="Table"/>
    <w:uiPriority w:val="21"/>
    <w:rsid w:val="00A94A3E"/>
    <w:rPr>
      <w:rFonts w:asciiTheme="majorHAnsi" w:hAnsiTheme="majorHAnsi"/>
      <w:bCs/>
      <w:color w:val="auto"/>
      <w:sz w:val="24"/>
    </w:rPr>
  </w:style>
  <w:style w:type="table" w:styleId="TableGrid">
    <w:name w:val="Table Grid"/>
    <w:basedOn w:val="TableNormal"/>
    <w:uiPriority w:val="59"/>
    <w:rsid w:val="00A94A3E"/>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aliases w:val="Table Notes"/>
    <w:uiPriority w:val="22"/>
    <w:qFormat/>
    <w:rsid w:val="00A94A3E"/>
    <w:rPr>
      <w:rFonts w:asciiTheme="majorHAnsi" w:hAnsiTheme="majorHAnsi"/>
      <w:bCs/>
      <w:sz w:val="22"/>
    </w:rPr>
  </w:style>
  <w:style w:type="character" w:styleId="Hyperlink">
    <w:name w:val="Hyperlink"/>
    <w:basedOn w:val="DefaultParagraphFont"/>
    <w:uiPriority w:val="99"/>
    <w:unhideWhenUsed/>
    <w:rsid w:val="00735304"/>
    <w:rPr>
      <w:color w:val="0000FF" w:themeColor="hyperlink"/>
      <w:u w:val="single"/>
    </w:rPr>
  </w:style>
  <w:style w:type="paragraph" w:styleId="BalloonText">
    <w:name w:val="Balloon Text"/>
    <w:basedOn w:val="Normal"/>
    <w:link w:val="BalloonTextChar"/>
    <w:uiPriority w:val="99"/>
    <w:semiHidden/>
    <w:unhideWhenUsed/>
    <w:rsid w:val="0047002D"/>
    <w:rPr>
      <w:rFonts w:ascii="Tahoma" w:hAnsi="Tahoma" w:cs="Tahoma"/>
      <w:sz w:val="16"/>
      <w:szCs w:val="16"/>
    </w:rPr>
  </w:style>
  <w:style w:type="character" w:customStyle="1" w:styleId="BalloonTextChar">
    <w:name w:val="Balloon Text Char"/>
    <w:basedOn w:val="DefaultParagraphFont"/>
    <w:link w:val="BalloonText"/>
    <w:uiPriority w:val="99"/>
    <w:semiHidden/>
    <w:rsid w:val="0047002D"/>
    <w:rPr>
      <w:rFonts w:ascii="Tahoma" w:hAnsi="Tahoma" w:cs="Tahoma"/>
      <w:sz w:val="16"/>
      <w:szCs w:val="16"/>
    </w:rPr>
  </w:style>
  <w:style w:type="character" w:styleId="PlaceholderText">
    <w:name w:val="Placeholder Text"/>
    <w:basedOn w:val="DefaultParagraphFont"/>
    <w:uiPriority w:val="99"/>
    <w:semiHidden/>
    <w:rsid w:val="00770E7E"/>
    <w:rPr>
      <w:color w:val="808080"/>
    </w:rPr>
  </w:style>
  <w:style w:type="paragraph" w:customStyle="1" w:styleId="Default">
    <w:name w:val="Default"/>
    <w:rsid w:val="00380C55"/>
    <w:pPr>
      <w:autoSpaceDE w:val="0"/>
      <w:autoSpaceDN w:val="0"/>
      <w:adjustRightInd w:val="0"/>
      <w:jc w:val="left"/>
    </w:pPr>
    <w:rPr>
      <w:rFonts w:ascii="Times New Roman" w:eastAsia="Times New Roman"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C37607"/>
    <w:rPr>
      <w:sz w:val="16"/>
      <w:szCs w:val="16"/>
    </w:rPr>
  </w:style>
  <w:style w:type="paragraph" w:styleId="CommentText">
    <w:name w:val="annotation text"/>
    <w:basedOn w:val="Normal"/>
    <w:link w:val="CommentTextChar"/>
    <w:uiPriority w:val="99"/>
    <w:semiHidden/>
    <w:unhideWhenUsed/>
    <w:rsid w:val="00C37607"/>
    <w:pPr>
      <w:spacing w:line="240" w:lineRule="auto"/>
    </w:pPr>
    <w:rPr>
      <w:sz w:val="20"/>
      <w:szCs w:val="20"/>
    </w:rPr>
  </w:style>
  <w:style w:type="character" w:customStyle="1" w:styleId="CommentTextChar">
    <w:name w:val="Comment Text Char"/>
    <w:basedOn w:val="DefaultParagraphFont"/>
    <w:link w:val="CommentText"/>
    <w:uiPriority w:val="99"/>
    <w:semiHidden/>
    <w:rsid w:val="00C376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7607"/>
    <w:rPr>
      <w:b/>
      <w:bCs/>
    </w:rPr>
  </w:style>
  <w:style w:type="character" w:customStyle="1" w:styleId="CommentSubjectChar">
    <w:name w:val="Comment Subject Char"/>
    <w:basedOn w:val="CommentTextChar"/>
    <w:link w:val="CommentSubject"/>
    <w:uiPriority w:val="99"/>
    <w:semiHidden/>
    <w:rsid w:val="00C3760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7630">
      <w:bodyDiv w:val="1"/>
      <w:marLeft w:val="0"/>
      <w:marRight w:val="0"/>
      <w:marTop w:val="0"/>
      <w:marBottom w:val="0"/>
      <w:divBdr>
        <w:top w:val="none" w:sz="0" w:space="0" w:color="auto"/>
        <w:left w:val="none" w:sz="0" w:space="0" w:color="auto"/>
        <w:bottom w:val="none" w:sz="0" w:space="0" w:color="auto"/>
        <w:right w:val="none" w:sz="0" w:space="0" w:color="auto"/>
      </w:divBdr>
    </w:div>
    <w:div w:id="319626033">
      <w:bodyDiv w:val="1"/>
      <w:marLeft w:val="0"/>
      <w:marRight w:val="0"/>
      <w:marTop w:val="0"/>
      <w:marBottom w:val="0"/>
      <w:divBdr>
        <w:top w:val="none" w:sz="0" w:space="0" w:color="auto"/>
        <w:left w:val="none" w:sz="0" w:space="0" w:color="auto"/>
        <w:bottom w:val="none" w:sz="0" w:space="0" w:color="auto"/>
        <w:right w:val="none" w:sz="0" w:space="0" w:color="auto"/>
      </w:divBdr>
    </w:div>
    <w:div w:id="729884564">
      <w:bodyDiv w:val="1"/>
      <w:marLeft w:val="0"/>
      <w:marRight w:val="0"/>
      <w:marTop w:val="0"/>
      <w:marBottom w:val="0"/>
      <w:divBdr>
        <w:top w:val="none" w:sz="0" w:space="0" w:color="auto"/>
        <w:left w:val="none" w:sz="0" w:space="0" w:color="auto"/>
        <w:bottom w:val="none" w:sz="0" w:space="0" w:color="auto"/>
        <w:right w:val="none" w:sz="0" w:space="0" w:color="auto"/>
      </w:divBdr>
    </w:div>
    <w:div w:id="1406759005">
      <w:bodyDiv w:val="1"/>
      <w:marLeft w:val="0"/>
      <w:marRight w:val="0"/>
      <w:marTop w:val="0"/>
      <w:marBottom w:val="0"/>
      <w:divBdr>
        <w:top w:val="none" w:sz="0" w:space="0" w:color="auto"/>
        <w:left w:val="none" w:sz="0" w:space="0" w:color="auto"/>
        <w:bottom w:val="none" w:sz="0" w:space="0" w:color="auto"/>
        <w:right w:val="none" w:sz="0" w:space="0" w:color="auto"/>
      </w:divBdr>
    </w:div>
    <w:div w:id="14232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ton.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B551-2327-409A-B251-39292239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6899</Words>
  <Characters>39329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11</cp:revision>
  <cp:lastPrinted>2015-07-02T07:29:00Z</cp:lastPrinted>
  <dcterms:created xsi:type="dcterms:W3CDTF">2015-09-17T09:46:00Z</dcterms:created>
  <dcterms:modified xsi:type="dcterms:W3CDTF">2015-10-29T07:03:00Z</dcterms:modified>
</cp:coreProperties>
</file>